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7ED" w:rsidRPr="00B568CD" w:rsidRDefault="00BC17ED" w:rsidP="00BC17ED">
      <w:pPr>
        <w:pStyle w:val="ListNumber"/>
        <w:numPr>
          <w:ilvl w:val="0"/>
          <w:numId w:val="0"/>
        </w:numPr>
        <w:spacing w:line="100" w:lineRule="exact"/>
        <w:rPr>
          <w:rFonts w:ascii="Verdana" w:hAnsi="Verdana"/>
          <w:b/>
          <w:sz w:val="24"/>
          <w:lang w:eastAsia="tr-TR"/>
        </w:rPr>
      </w:pPr>
      <w:r>
        <w:rPr>
          <w:rFonts w:ascii="Verdana" w:hAnsi="Verdana"/>
          <w:b/>
          <w:sz w:val="24"/>
          <w:lang w:eastAsia="tr-TR"/>
        </w:rPr>
        <w:t>E</w:t>
      </w:r>
      <w:r w:rsidRPr="00B568CD">
        <w:rPr>
          <w:rFonts w:ascii="Verdana" w:hAnsi="Verdana"/>
          <w:b/>
          <w:sz w:val="24"/>
          <w:lang w:eastAsia="tr-TR"/>
        </w:rPr>
        <w:t xml:space="preserve">k </w:t>
      </w:r>
    </w:p>
    <w:p w:rsidR="00BC17ED" w:rsidRDefault="00BC17ED" w:rsidP="00BC17ED">
      <w:pPr>
        <w:pStyle w:val="ListNumber"/>
        <w:numPr>
          <w:ilvl w:val="0"/>
          <w:numId w:val="0"/>
        </w:numPr>
        <w:spacing w:line="100" w:lineRule="exact"/>
        <w:rPr>
          <w:rFonts w:ascii="Verdana" w:hAnsi="Verdana" w:cs="Tahoma"/>
          <w:sz w:val="20"/>
          <w:szCs w:val="18"/>
        </w:rPr>
      </w:pPr>
    </w:p>
    <w:p w:rsidR="00BC17ED" w:rsidRPr="00122B08" w:rsidRDefault="00BC17ED" w:rsidP="00BC17ED">
      <w:pPr>
        <w:pStyle w:val="ListParagraph"/>
        <w:shd w:val="clear" w:color="auto" w:fill="FFFFFF"/>
        <w:outlineLvl w:val="0"/>
        <w:rPr>
          <w:rFonts w:ascii="Verdana" w:hAnsi="Verdana"/>
          <w:b/>
        </w:rPr>
      </w:pPr>
      <w:r w:rsidRPr="00122B08">
        <w:rPr>
          <w:rFonts w:ascii="Verdana" w:hAnsi="Verdana"/>
          <w:b/>
        </w:rPr>
        <w:t>Kaydileştirilmeyen Sermaye Piyasası Araçlarına İlişkin Duyuru</w:t>
      </w:r>
    </w:p>
    <w:p w:rsidR="00BC17ED" w:rsidRPr="00122B08" w:rsidRDefault="00BC17ED" w:rsidP="00BC17ED">
      <w:pPr>
        <w:pStyle w:val="ListParagraph"/>
        <w:shd w:val="clear" w:color="auto" w:fill="FFFFFF"/>
        <w:outlineLvl w:val="0"/>
        <w:rPr>
          <w:rFonts w:ascii="Verdana" w:hAnsi="Verdana"/>
          <w:b/>
        </w:rPr>
      </w:pPr>
    </w:p>
    <w:p w:rsidR="00BC17ED" w:rsidRPr="00122B08" w:rsidRDefault="00BC17ED" w:rsidP="00BC17ED">
      <w:pPr>
        <w:jc w:val="both"/>
        <w:rPr>
          <w:rFonts w:ascii="Verdana" w:hAnsi="Verdana"/>
        </w:rPr>
      </w:pPr>
      <w:r w:rsidRPr="00122B08">
        <w:rPr>
          <w:rFonts w:ascii="Verdana" w:hAnsi="Verdana"/>
        </w:rPr>
        <w:t>06/12/2012 tarih ve 28513 sayılı Resmi Gazete’de  yayımlanan 6362 sayılı Sermaye Piyasası Kanun’unun 13. Maddesinin 4.Fıkrasında,</w:t>
      </w:r>
    </w:p>
    <w:p w:rsidR="00BC17ED" w:rsidRPr="00122B08" w:rsidRDefault="00BC17ED" w:rsidP="00BC17ED">
      <w:pPr>
        <w:jc w:val="both"/>
        <w:rPr>
          <w:rFonts w:ascii="Verdana" w:hAnsi="Verdana"/>
        </w:rPr>
      </w:pPr>
    </w:p>
    <w:p w:rsidR="00BC17ED" w:rsidRPr="00122B08" w:rsidRDefault="00BC17ED" w:rsidP="00BC17ED">
      <w:pPr>
        <w:tabs>
          <w:tab w:val="left" w:pos="566"/>
        </w:tabs>
        <w:spacing w:line="240" w:lineRule="exact"/>
        <w:jc w:val="both"/>
        <w:rPr>
          <w:rFonts w:ascii="Verdana" w:hAnsi="Verdana"/>
        </w:rPr>
      </w:pPr>
      <w:r w:rsidRPr="00122B08">
        <w:rPr>
          <w:rFonts w:ascii="Verdana" w:hAnsi="Verdana"/>
          <w:i/>
        </w:rPr>
        <w:t>"</w:t>
      </w:r>
      <w:bookmarkStart w:id="0" w:name="_GoBack"/>
      <w:r w:rsidRPr="00122B08">
        <w:rPr>
          <w:rFonts w:ascii="Verdana" w:hAnsi="Verdana"/>
          <w:i/>
        </w:rPr>
        <w:t>Kaydileştirilmesine karar verilen sermaye piyasası araçlarının Kurulca belirlenen esaslar çerçevesinde teslimi zorunludur. Teslim edilen sermaye piyasası araçları kendiliğinden hükümsüz hâle gelir. Teslim edilmeyen sermaye piyasası araçları ise kaydileştirilme kararından sonra borsada işlem göremez, aracı kurumlarca bu sermaye piyasası araçlarının alım satımına aracılık edilemez ve katılma belgelerinin geri alımı yapılamaz. Kayden izlenmeye başladığı tarihi izleyen yedinci yılın sonuna kadar teslim edilmeyen sermaye piyasas</w:t>
      </w:r>
      <w:r>
        <w:rPr>
          <w:rFonts w:ascii="Verdana" w:hAnsi="Verdana"/>
          <w:i/>
        </w:rPr>
        <w:t>ı araçları Yatırımcıları Tazmin</w:t>
      </w:r>
      <w:r w:rsidRPr="00122B08">
        <w:rPr>
          <w:rFonts w:ascii="Verdana" w:hAnsi="Verdana"/>
          <w:i/>
        </w:rPr>
        <w:t xml:space="preserve"> Merkezine (YTM)’ye intikal eder. Bunların üzerindeki sınırlı ayni haklar kendiliğinden sona ermiş sayılır. Bunlar YTM’nin hesabına geçmesinden itibaren üç ay içinde satılır.”</w:t>
      </w:r>
      <w:r w:rsidRPr="00122B08">
        <w:rPr>
          <w:rFonts w:ascii="Verdana" w:hAnsi="Verdana"/>
        </w:rPr>
        <w:t xml:space="preserve">  hükmüne yer verilmiştir.</w:t>
      </w:r>
    </w:p>
    <w:p w:rsidR="00BC17ED" w:rsidRPr="00122B08" w:rsidRDefault="00BC17ED" w:rsidP="00BC17ED">
      <w:pPr>
        <w:jc w:val="both"/>
        <w:rPr>
          <w:rFonts w:ascii="Verdana" w:hAnsi="Verdana"/>
        </w:rPr>
      </w:pPr>
    </w:p>
    <w:p w:rsidR="00BC17ED" w:rsidRDefault="00BC17ED" w:rsidP="00BC17ED">
      <w:pPr>
        <w:jc w:val="both"/>
        <w:rPr>
          <w:rFonts w:ascii="Verdana" w:hAnsi="Verdana"/>
          <w:color w:val="00B050"/>
          <w:sz w:val="20"/>
          <w:szCs w:val="20"/>
        </w:rPr>
      </w:pPr>
      <w:r w:rsidRPr="00122B08">
        <w:rPr>
          <w:rFonts w:ascii="Verdana" w:hAnsi="Verdana"/>
        </w:rPr>
        <w:t>Şirketimiz pay senetleri</w:t>
      </w:r>
      <w:r w:rsidRPr="00122B08">
        <w:rPr>
          <w:rFonts w:ascii="Verdana" w:hAnsi="Verdana"/>
          <w:i/>
        </w:rPr>
        <w:t xml:space="preserve">( </w:t>
      </w:r>
      <w:r w:rsidRPr="00122B08">
        <w:rPr>
          <w:rFonts w:ascii="Verdana" w:hAnsi="Verdana"/>
          <w:i/>
          <w:color w:val="FF0000"/>
        </w:rPr>
        <w:t xml:space="preserve">veya yatırım fonları için </w:t>
      </w:r>
      <w:r w:rsidRPr="00122B08">
        <w:rPr>
          <w:rFonts w:ascii="Verdana" w:hAnsi="Verdana"/>
          <w:i/>
        </w:rPr>
        <w:t>XXX yatırım fonu katılma belgeleri),</w:t>
      </w:r>
      <w:r w:rsidRPr="00122B08">
        <w:rPr>
          <w:rFonts w:ascii="Verdana" w:hAnsi="Verdana"/>
        </w:rPr>
        <w:t xml:space="preserve"> GG/AA/YYYY tarihinde MKK nezdinde kayden izlenmeye başlamış olup ilgili Kanun maddesi gereğince, pay senetlerinin</w:t>
      </w:r>
      <w:r>
        <w:rPr>
          <w:rFonts w:ascii="Verdana" w:hAnsi="Verdana"/>
        </w:rPr>
        <w:t xml:space="preserve"> </w:t>
      </w:r>
      <w:r w:rsidRPr="00B568CD">
        <w:rPr>
          <w:rFonts w:ascii="Verdana" w:hAnsi="Verdana"/>
          <w:i/>
        </w:rPr>
        <w:t>(</w:t>
      </w:r>
      <w:r w:rsidRPr="00B568CD">
        <w:rPr>
          <w:rFonts w:ascii="Verdana" w:hAnsi="Verdana"/>
          <w:i/>
          <w:color w:val="FF0000"/>
        </w:rPr>
        <w:t>veya</w:t>
      </w:r>
      <w:r w:rsidRPr="00B568CD">
        <w:rPr>
          <w:rFonts w:ascii="Verdana" w:hAnsi="Verdana"/>
          <w:i/>
        </w:rPr>
        <w:t xml:space="preserve"> yatırım fonu </w:t>
      </w:r>
      <w:bookmarkEnd w:id="0"/>
      <w:r w:rsidRPr="00B568CD">
        <w:rPr>
          <w:rFonts w:ascii="Verdana" w:hAnsi="Verdana"/>
          <w:i/>
        </w:rPr>
        <w:t>katılma belgeleri)</w:t>
      </w:r>
      <w:r w:rsidRPr="00122B08">
        <w:rPr>
          <w:rFonts w:ascii="Verdana" w:hAnsi="Verdana"/>
        </w:rPr>
        <w:t xml:space="preserve"> hak sahibi bazında kaydileştirme süresi GG/AA/YYYY tarihinde sona erecektir. Pay senetlerini </w:t>
      </w:r>
      <w:r w:rsidRPr="00122B08">
        <w:rPr>
          <w:rFonts w:ascii="Verdana" w:hAnsi="Verdana"/>
          <w:i/>
        </w:rPr>
        <w:t>(</w:t>
      </w:r>
      <w:r w:rsidRPr="00122B08">
        <w:rPr>
          <w:rFonts w:ascii="Verdana" w:hAnsi="Verdana"/>
          <w:i/>
          <w:color w:val="FF0000"/>
        </w:rPr>
        <w:t xml:space="preserve">veya yatırım fonları için </w:t>
      </w:r>
      <w:r w:rsidRPr="00122B08">
        <w:rPr>
          <w:rFonts w:ascii="Verdana" w:hAnsi="Verdana"/>
          <w:i/>
        </w:rPr>
        <w:t>XXX yatırım fonu katılma belgelerini)</w:t>
      </w:r>
      <w:r w:rsidRPr="00122B08">
        <w:rPr>
          <w:rFonts w:ascii="Verdana" w:hAnsi="Verdana"/>
        </w:rPr>
        <w:t xml:space="preserve"> fiziken elinde bulunduran yatırımcıların, herhangi bir hak kaybına maruz kalmamaları için, söz konusu pay senetlerini </w:t>
      </w:r>
      <w:r w:rsidRPr="00122B08">
        <w:rPr>
          <w:rFonts w:ascii="Verdana" w:hAnsi="Verdana"/>
          <w:i/>
        </w:rPr>
        <w:t xml:space="preserve">( </w:t>
      </w:r>
      <w:r w:rsidRPr="00122B08">
        <w:rPr>
          <w:rFonts w:ascii="Verdana" w:hAnsi="Verdana"/>
          <w:i/>
          <w:color w:val="FF0000"/>
        </w:rPr>
        <w:t xml:space="preserve">veya yatırım fonları için </w:t>
      </w:r>
      <w:r w:rsidRPr="00122B08">
        <w:rPr>
          <w:rFonts w:ascii="Verdana" w:hAnsi="Verdana"/>
          <w:i/>
        </w:rPr>
        <w:t>XXX yatırım fonu katılma belgelerini),</w:t>
      </w:r>
      <w:r w:rsidRPr="00122B08">
        <w:rPr>
          <w:rFonts w:ascii="Verdana" w:hAnsi="Verdana"/>
        </w:rPr>
        <w:t xml:space="preserve"> GG/AA/YYYY tarihine kadar Şirketimize </w:t>
      </w:r>
      <w:r w:rsidRPr="00122B08">
        <w:rPr>
          <w:rFonts w:ascii="Verdana" w:hAnsi="Verdana"/>
          <w:i/>
        </w:rPr>
        <w:t>(</w:t>
      </w:r>
      <w:r>
        <w:rPr>
          <w:rFonts w:ascii="Verdana" w:hAnsi="Verdana"/>
          <w:i/>
        </w:rPr>
        <w:t xml:space="preserve">ve/veya </w:t>
      </w:r>
      <w:r w:rsidRPr="00122B08">
        <w:rPr>
          <w:rFonts w:ascii="Verdana" w:hAnsi="Verdana"/>
          <w:i/>
        </w:rPr>
        <w:t>Şirketimiz tarafından yetkilendirilen XXX Menkul Değerler A.Ş.’ye)</w:t>
      </w:r>
      <w:r w:rsidRPr="00122B08">
        <w:rPr>
          <w:rFonts w:ascii="Verdana" w:hAnsi="Verdana"/>
        </w:rPr>
        <w:t xml:space="preserve"> başvurarak kendi adlarına açılacak hesaplarda kaydileştirmeleri gerekmektedir. Bu tarihe kadar teslim edilerek kaydileştirilmeyen sermaye piyasası araçları Yatırımcı Tazmin Merkezine intikal edecektir. Ayrıntılı bilginin yatırımcı ilişkileri birimimizden edinilmesi mümkündür. Her hangi bir hak kaybına uğranılmamasını teminen konuyu önemle hatırlatırız.</w:t>
      </w:r>
      <w:r w:rsidRPr="00122B08">
        <w:rPr>
          <w:rFonts w:ascii="Verdana" w:hAnsi="Verdana"/>
          <w:color w:val="00B050"/>
          <w:sz w:val="20"/>
          <w:szCs w:val="20"/>
        </w:rPr>
        <w:t xml:space="preserve"> </w:t>
      </w:r>
    </w:p>
    <w:p w:rsidR="00BC17ED" w:rsidRPr="00122B08" w:rsidRDefault="00BC17ED" w:rsidP="00BC17ED">
      <w:pPr>
        <w:jc w:val="both"/>
        <w:rPr>
          <w:rFonts w:ascii="Verdana" w:hAnsi="Verdana"/>
          <w:color w:val="00B050"/>
          <w:sz w:val="20"/>
          <w:szCs w:val="20"/>
        </w:rPr>
      </w:pPr>
    </w:p>
    <w:p w:rsidR="00BC17ED" w:rsidRPr="00122B08" w:rsidRDefault="00BC17ED" w:rsidP="00BC17ED">
      <w:pPr>
        <w:jc w:val="both"/>
        <w:rPr>
          <w:rFonts w:ascii="Verdana" w:hAnsi="Verdana"/>
          <w:sz w:val="22"/>
          <w:szCs w:val="22"/>
          <w:u w:val="single"/>
        </w:rPr>
      </w:pPr>
      <w:r w:rsidRPr="00122B08">
        <w:rPr>
          <w:rFonts w:ascii="Verdana" w:hAnsi="Verdana"/>
          <w:u w:val="single"/>
        </w:rPr>
        <w:t>Konu hakkında detay bilgi için :</w:t>
      </w:r>
    </w:p>
    <w:p w:rsidR="00BC17ED" w:rsidRPr="00122B08" w:rsidRDefault="00BC17ED" w:rsidP="00BC17ED">
      <w:pPr>
        <w:jc w:val="both"/>
        <w:rPr>
          <w:rFonts w:ascii="Verdana" w:hAnsi="Verdana"/>
        </w:rPr>
      </w:pPr>
      <w:r w:rsidRPr="00122B08">
        <w:rPr>
          <w:rFonts w:ascii="Verdana" w:hAnsi="Verdana"/>
        </w:rPr>
        <w:t xml:space="preserve">Telefon numarası : </w:t>
      </w:r>
    </w:p>
    <w:p w:rsidR="00BC17ED" w:rsidRPr="00122B08" w:rsidRDefault="00BC17ED" w:rsidP="00BC17ED">
      <w:pPr>
        <w:jc w:val="both"/>
        <w:rPr>
          <w:rFonts w:ascii="Verdana" w:hAnsi="Verdana"/>
        </w:rPr>
      </w:pPr>
      <w:r w:rsidRPr="00122B08">
        <w:rPr>
          <w:rFonts w:ascii="Verdana" w:hAnsi="Verdana"/>
        </w:rPr>
        <w:t>e-posta adresi:</w:t>
      </w:r>
    </w:p>
    <w:p w:rsidR="00BC17ED" w:rsidRPr="00122B08" w:rsidRDefault="00BC17ED" w:rsidP="00BC17ED">
      <w:pPr>
        <w:rPr>
          <w:rFonts w:ascii="Verdana" w:hAnsi="Verdana"/>
        </w:rPr>
      </w:pPr>
    </w:p>
    <w:p w:rsidR="00BC17ED" w:rsidRDefault="00BC17ED" w:rsidP="00BC17ED">
      <w:pPr>
        <w:pStyle w:val="ListNumber"/>
        <w:numPr>
          <w:ilvl w:val="0"/>
          <w:numId w:val="0"/>
        </w:numPr>
        <w:spacing w:line="100" w:lineRule="exact"/>
        <w:rPr>
          <w:rFonts w:ascii="Verdana" w:hAnsi="Verdana" w:cs="Tahoma"/>
          <w:sz w:val="20"/>
          <w:szCs w:val="18"/>
        </w:rPr>
      </w:pPr>
    </w:p>
    <w:p w:rsidR="00035E07" w:rsidRDefault="00035E07"/>
    <w:sectPr w:rsidR="00035E07" w:rsidSect="00D83B50">
      <w:footerReference w:type="default" r:id="rId8"/>
      <w:pgSz w:w="11906" w:h="16838"/>
      <w:pgMar w:top="1418" w:right="1286" w:bottom="539"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622" w:rsidRDefault="00404622">
      <w:r>
        <w:separator/>
      </w:r>
    </w:p>
  </w:endnote>
  <w:endnote w:type="continuationSeparator" w:id="0">
    <w:p w:rsidR="00404622" w:rsidRDefault="00404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36E" w:rsidRDefault="00404622">
    <w:pPr>
      <w:pStyle w:val="Footer"/>
      <w:jc w:val="center"/>
      <w:rPr>
        <w:rFonts w:ascii="Verdana" w:hAnsi="Verdana"/>
        <w:sz w:val="18"/>
      </w:rPr>
    </w:pPr>
  </w:p>
  <w:p w:rsidR="0057136E" w:rsidRDefault="004046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622" w:rsidRDefault="00404622">
      <w:r>
        <w:separator/>
      </w:r>
    </w:p>
  </w:footnote>
  <w:footnote w:type="continuationSeparator" w:id="0">
    <w:p w:rsidR="00404622" w:rsidRDefault="004046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876E4D8"/>
    <w:lvl w:ilvl="0">
      <w:start w:val="1"/>
      <w:numFmt w:val="decimal"/>
      <w:pStyle w:val="ListNumber"/>
      <w:lvlText w:val="(%1)"/>
      <w:lvlJc w:val="left"/>
      <w:pPr>
        <w:tabs>
          <w:tab w:val="num" w:pos="644"/>
        </w:tabs>
        <w:ind w:left="568" w:hanging="284"/>
      </w:pPr>
      <w:rPr>
        <w:rFonts w:ascii="Arial" w:hAnsi="Arial" w:hint="default"/>
        <w:b w:val="0"/>
        <w:i w:val="0"/>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7ED"/>
    <w:rsid w:val="00035E07"/>
    <w:rsid w:val="00404622"/>
    <w:rsid w:val="00601B66"/>
    <w:rsid w:val="00640D97"/>
    <w:rsid w:val="00BC17ED"/>
    <w:rsid w:val="00DF24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7ED"/>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BC17ED"/>
    <w:pPr>
      <w:numPr>
        <w:numId w:val="1"/>
      </w:numPr>
      <w:spacing w:before="240" w:after="60" w:line="360" w:lineRule="auto"/>
      <w:jc w:val="both"/>
    </w:pPr>
    <w:rPr>
      <w:rFonts w:ascii="Arial" w:hAnsi="Arial"/>
      <w:sz w:val="22"/>
      <w:lang w:eastAsia="en-US"/>
    </w:rPr>
  </w:style>
  <w:style w:type="paragraph" w:styleId="ListParagraph">
    <w:name w:val="List Paragraph"/>
    <w:basedOn w:val="Normal"/>
    <w:uiPriority w:val="34"/>
    <w:qFormat/>
    <w:rsid w:val="00BC17ED"/>
    <w:pPr>
      <w:ind w:left="708"/>
    </w:pPr>
  </w:style>
  <w:style w:type="paragraph" w:styleId="Footer">
    <w:name w:val="footer"/>
    <w:basedOn w:val="Normal"/>
    <w:link w:val="FooterChar"/>
    <w:uiPriority w:val="99"/>
    <w:rsid w:val="00BC17ED"/>
    <w:pPr>
      <w:tabs>
        <w:tab w:val="center" w:pos="4536"/>
        <w:tab w:val="right" w:pos="9072"/>
      </w:tabs>
    </w:pPr>
  </w:style>
  <w:style w:type="character" w:customStyle="1" w:styleId="FooterChar">
    <w:name w:val="Footer Char"/>
    <w:basedOn w:val="DefaultParagraphFont"/>
    <w:link w:val="Footer"/>
    <w:uiPriority w:val="99"/>
    <w:rsid w:val="00BC17ED"/>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7ED"/>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BC17ED"/>
    <w:pPr>
      <w:numPr>
        <w:numId w:val="1"/>
      </w:numPr>
      <w:spacing w:before="240" w:after="60" w:line="360" w:lineRule="auto"/>
      <w:jc w:val="both"/>
    </w:pPr>
    <w:rPr>
      <w:rFonts w:ascii="Arial" w:hAnsi="Arial"/>
      <w:sz w:val="22"/>
      <w:lang w:eastAsia="en-US"/>
    </w:rPr>
  </w:style>
  <w:style w:type="paragraph" w:styleId="ListParagraph">
    <w:name w:val="List Paragraph"/>
    <w:basedOn w:val="Normal"/>
    <w:uiPriority w:val="34"/>
    <w:qFormat/>
    <w:rsid w:val="00BC17ED"/>
    <w:pPr>
      <w:ind w:left="708"/>
    </w:pPr>
  </w:style>
  <w:style w:type="paragraph" w:styleId="Footer">
    <w:name w:val="footer"/>
    <w:basedOn w:val="Normal"/>
    <w:link w:val="FooterChar"/>
    <w:uiPriority w:val="99"/>
    <w:rsid w:val="00BC17ED"/>
    <w:pPr>
      <w:tabs>
        <w:tab w:val="center" w:pos="4536"/>
        <w:tab w:val="right" w:pos="9072"/>
      </w:tabs>
    </w:pPr>
  </w:style>
  <w:style w:type="character" w:customStyle="1" w:styleId="FooterChar">
    <w:name w:val="Footer Char"/>
    <w:basedOn w:val="DefaultParagraphFont"/>
    <w:link w:val="Footer"/>
    <w:uiPriority w:val="99"/>
    <w:rsid w:val="00BC17ED"/>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4DC0246A00E25B439212BEE2AA4139FF" ma:contentTypeVersion="1" ma:contentTypeDescription="Yeni belge oluşturun." ma:contentTypeScope="" ma:versionID="b23d29d2d9585f843037fa19b2afa4a4">
  <xsd:schema xmlns:xsd="http://www.w3.org/2001/XMLSchema" xmlns:xs="http://www.w3.org/2001/XMLSchema" xmlns:p="http://schemas.microsoft.com/office/2006/metadata/properties" xmlns:ns1="http://schemas.microsoft.com/sharepoint/v3" targetNamespace="http://schemas.microsoft.com/office/2006/metadata/properties" ma:root="true" ma:fieldsID="c4fe289ee47d198ddf544cd0dfca7c2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3712FB1-2490-464E-AD43-74EB25FA7C45}"/>
</file>

<file path=customXml/itemProps2.xml><?xml version="1.0" encoding="utf-8"?>
<ds:datastoreItem xmlns:ds="http://schemas.openxmlformats.org/officeDocument/2006/customXml" ds:itemID="{9D74CEAD-931B-4D8A-9118-FC4C9317F81F}"/>
</file>

<file path=customXml/itemProps3.xml><?xml version="1.0" encoding="utf-8"?>
<ds:datastoreItem xmlns:ds="http://schemas.openxmlformats.org/officeDocument/2006/customXml" ds:itemID="{BC703760-22D4-4D09-9564-AA36B872D045}"/>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MKK</Company>
  <LinksUpToDate>false</LinksUpToDate>
  <CharactersWithSpaces>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Umut Tumer</dc:creator>
  <cp:lastModifiedBy>Esra Hasin</cp:lastModifiedBy>
  <cp:revision>2</cp:revision>
  <dcterms:created xsi:type="dcterms:W3CDTF">2013-05-27T12:40:00Z</dcterms:created>
  <dcterms:modified xsi:type="dcterms:W3CDTF">2013-05-27T12:40:00Z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0x0101004DC0246A00E25B439212BEE2AA4139FF</vt:lpwstr>
  </property>
</Properties>
</file>