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EE" w:rsidRPr="00EA4E8E" w:rsidRDefault="004C3EEE" w:rsidP="004C3EEE">
      <w:pPr>
        <w:pStyle w:val="Heading3"/>
        <w:numPr>
          <w:ilvl w:val="0"/>
          <w:numId w:val="0"/>
        </w:numPr>
        <w:spacing w:before="240"/>
        <w:ind w:left="-284" w:right="-806"/>
        <w:rPr>
          <w:rFonts w:ascii="Verdana" w:hAnsi="Verdana"/>
          <w:sz w:val="20"/>
          <w:szCs w:val="20"/>
        </w:rPr>
      </w:pPr>
      <w:bookmarkStart w:id="0" w:name="_Toc475689559"/>
      <w:bookmarkStart w:id="1" w:name="_GoBack"/>
      <w:bookmarkEnd w:id="1"/>
      <w:r w:rsidRPr="00EA4E8E">
        <w:rPr>
          <w:rFonts w:ascii="Verdana" w:hAnsi="Verdana"/>
          <w:sz w:val="20"/>
          <w:szCs w:val="20"/>
        </w:rPr>
        <w:t>EK:8  KAP ÜYESİ BİLGİ FORMU</w:t>
      </w:r>
      <w:bookmarkEnd w:id="0"/>
    </w:p>
    <w:p w:rsidR="004C3EEE" w:rsidRPr="00B71179" w:rsidRDefault="004C3EEE" w:rsidP="004C3EEE">
      <w:pPr>
        <w:spacing w:before="0" w:after="0" w:line="240" w:lineRule="auto"/>
        <w:ind w:left="-709"/>
        <w:jc w:val="center"/>
        <w:rPr>
          <w:rFonts w:ascii="Verdana" w:hAnsi="Verdana"/>
          <w:b/>
          <w:sz w:val="20"/>
          <w:szCs w:val="20"/>
        </w:rPr>
      </w:pPr>
      <w:r w:rsidRPr="00B71179">
        <w:rPr>
          <w:rFonts w:ascii="Verdana" w:hAnsi="Verdana"/>
          <w:b/>
          <w:sz w:val="20"/>
          <w:szCs w:val="20"/>
        </w:rPr>
        <w:t xml:space="preserve">KAMUYU AYDINLATMA PLATFORMU </w:t>
      </w:r>
    </w:p>
    <w:p w:rsidR="004C3EEE" w:rsidRDefault="004C3EEE" w:rsidP="004C3EEE">
      <w:pPr>
        <w:spacing w:before="0" w:after="0" w:line="240" w:lineRule="auto"/>
        <w:ind w:left="-709"/>
        <w:jc w:val="center"/>
        <w:rPr>
          <w:rFonts w:ascii="Verdana" w:hAnsi="Verdana"/>
          <w:b/>
          <w:sz w:val="20"/>
          <w:szCs w:val="20"/>
        </w:rPr>
      </w:pPr>
      <w:r w:rsidRPr="00B71179">
        <w:rPr>
          <w:rFonts w:ascii="Verdana" w:hAnsi="Verdana"/>
          <w:b/>
          <w:sz w:val="20"/>
          <w:szCs w:val="20"/>
        </w:rPr>
        <w:t>KAP ÜYESİ BİLGİ FORMU</w:t>
      </w:r>
    </w:p>
    <w:p w:rsidR="004C3EEE" w:rsidRPr="00B71179" w:rsidRDefault="004C3EEE" w:rsidP="004C3EEE">
      <w:pPr>
        <w:spacing w:before="0" w:after="0" w:line="240" w:lineRule="auto"/>
        <w:rPr>
          <w:rFonts w:ascii="Verdana" w:hAnsi="Verdana"/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307"/>
        <w:gridCol w:w="4248"/>
      </w:tblGrid>
      <w:tr w:rsidR="004C3EEE" w:rsidRPr="0098321A" w:rsidTr="00510493"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Şirket Unvanı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E" w:rsidRPr="0098321A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98321A" w:rsidRDefault="004C3EEE" w:rsidP="00510493">
            <w:pPr>
              <w:spacing w:before="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C3EEE" w:rsidRPr="0098321A" w:rsidTr="00510493">
        <w:trPr>
          <w:trHeight w:val="28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İletişim Adresi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E" w:rsidRPr="0098321A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98321A" w:rsidRDefault="004C3EEE" w:rsidP="00510493">
            <w:pPr>
              <w:spacing w:before="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C3EEE" w:rsidRPr="0098321A" w:rsidTr="00510493"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Telefon Numarası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E" w:rsidRPr="0098321A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98321A" w:rsidRDefault="004C3EEE" w:rsidP="00510493">
            <w:pPr>
              <w:spacing w:before="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C3EEE" w:rsidRPr="0098321A" w:rsidTr="00510493"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Faks Numarası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E" w:rsidRPr="0098321A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98321A" w:rsidRDefault="004C3EEE" w:rsidP="00510493">
            <w:pPr>
              <w:spacing w:before="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C3EEE" w:rsidRPr="0098321A" w:rsidTr="00510493"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Bağlantı Kurulacak Şirket Çalışanı (ad soyad, e-posta,tel)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98321A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98321A" w:rsidRDefault="004C3EEE" w:rsidP="00510493">
            <w:pPr>
              <w:spacing w:before="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C3EEE" w:rsidRPr="0098321A" w:rsidTr="00510493">
        <w:trPr>
          <w:trHeight w:val="383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Şirket Kayıtlı Sermaye Sistemindeyse Kayıtlı Sermaye Tavanı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98321A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98321A" w:rsidRDefault="004C3EEE" w:rsidP="00510493">
            <w:pPr>
              <w:spacing w:before="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C3EEE" w:rsidRPr="00293070" w:rsidTr="00510493">
        <w:trPr>
          <w:trHeight w:val="222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Kayıtlı Sermaye Tavanı Geçerlilik Tarihi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C3EEE" w:rsidRPr="00293070" w:rsidTr="0051049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pStyle w:val="Heading4"/>
              <w:spacing w:before="0" w:line="240" w:lineRule="auto"/>
              <w:ind w:left="62" w:right="147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603697">
              <w:rPr>
                <w:sz w:val="20"/>
                <w:szCs w:val="20"/>
              </w:rPr>
              <w:t xml:space="preserve">(Aşağıdaki bilgilerde değişiklik olduğunda, güncellemeler bu form kullanılarak </w:t>
            </w:r>
            <w:hyperlink r:id="rId7" w:history="1">
              <w:r w:rsidRPr="00603697">
                <w:rPr>
                  <w:rStyle w:val="Hyperlink"/>
                  <w:sz w:val="20"/>
                  <w:szCs w:val="20"/>
                </w:rPr>
                <w:t>kapdestek@mkk.com.tr</w:t>
              </w:r>
            </w:hyperlink>
            <w:r w:rsidRPr="00603697">
              <w:rPr>
                <w:sz w:val="20"/>
                <w:szCs w:val="20"/>
              </w:rPr>
              <w:t xml:space="preserve"> adresine gönderilecektir.)</w:t>
            </w:r>
          </w:p>
        </w:tc>
      </w:tr>
      <w:tr w:rsidR="004C3EEE" w:rsidRPr="00293070" w:rsidTr="00510493">
        <w:trPr>
          <w:trHeight w:val="250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Şirket’in Hesap Dönemi (gg/aa/yy- gg/aa/yy)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E" w:rsidRPr="00293070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29307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C3EEE" w:rsidRPr="00293070" w:rsidTr="00510493">
        <w:trPr>
          <w:trHeight w:val="250"/>
        </w:trPr>
        <w:tc>
          <w:tcPr>
            <w:tcW w:w="5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KAP Sisteminde Kullanılacak Finansal Tablo Şablonu </w:t>
            </w:r>
            <w:r w:rsidRPr="00CA2FE7">
              <w:rPr>
                <w:rFonts w:ascii="Verdana" w:hAnsi="Verdana"/>
                <w:b/>
                <w:i/>
                <w:sz w:val="16"/>
                <w:szCs w:val="16"/>
              </w:rPr>
              <w:t>(Banka ve Katılım Bankaları için)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BDDK’nın 20.09.2017 tarih ve 30186 (Mük.) sayılı RG’de yayınlanan düzenlemesi kapsamında;</w:t>
            </w:r>
          </w:p>
          <w:p w:rsidR="004C3EEE" w:rsidRPr="00CA2FE7" w:rsidRDefault="004C3EEE" w:rsidP="00510493">
            <w:pPr>
              <w:pStyle w:val="Heading4"/>
              <w:ind w:hanging="284"/>
              <w:rPr>
                <w:rFonts w:ascii="Verdana" w:hAnsi="Verdana"/>
                <w:color w:val="auto"/>
                <w:sz w:val="16"/>
                <w:szCs w:val="16"/>
              </w:rPr>
            </w:pPr>
            <w:r w:rsidRPr="00CA2FE7">
              <w:rPr>
                <w:rFonts w:ascii="Verdana" w:hAnsi="Verdana"/>
                <w:color w:val="auto"/>
                <w:sz w:val="16"/>
                <w:szCs w:val="16"/>
              </w:rPr>
              <w:t xml:space="preserve">(   ) </w:t>
            </w:r>
            <w:r>
              <w:rPr>
                <w:rFonts w:ascii="Verdana" w:hAnsi="Verdana"/>
                <w:color w:val="auto"/>
                <w:sz w:val="16"/>
                <w:szCs w:val="16"/>
              </w:rPr>
              <w:t xml:space="preserve">TFRS 9’a göre karşılık ayrılmamış </w:t>
            </w:r>
          </w:p>
        </w:tc>
      </w:tr>
      <w:tr w:rsidR="004C3EEE" w:rsidRPr="00293070" w:rsidTr="00510493">
        <w:trPr>
          <w:trHeight w:val="250"/>
        </w:trPr>
        <w:tc>
          <w:tcPr>
            <w:tcW w:w="5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Default="004C3EEE" w:rsidP="00510493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Default="004C3EEE" w:rsidP="00510493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A2FE7">
              <w:rPr>
                <w:rFonts w:ascii="Verdana" w:hAnsi="Verdana"/>
                <w:b/>
                <w:i/>
                <w:sz w:val="16"/>
                <w:szCs w:val="16"/>
              </w:rPr>
              <w:t>(   ) TFRS 9’a göre karşılık ayrılmış</w:t>
            </w:r>
          </w:p>
        </w:tc>
      </w:tr>
      <w:tr w:rsidR="004C3EEE" w:rsidRPr="00293070" w:rsidTr="00510493">
        <w:trPr>
          <w:trHeight w:val="275"/>
        </w:trPr>
        <w:tc>
          <w:tcPr>
            <w:tcW w:w="5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  <w:vertAlign w:val="superscript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 xml:space="preserve">Şirket’in Finansal Tablo Tipi 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29307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 ) Konsolide Olmayan</w:t>
            </w:r>
          </w:p>
        </w:tc>
      </w:tr>
      <w:tr w:rsidR="004C3EEE" w:rsidRPr="00293070" w:rsidTr="00510493">
        <w:trPr>
          <w:trHeight w:val="210"/>
        </w:trPr>
        <w:tc>
          <w:tcPr>
            <w:tcW w:w="5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 ) Tam Konsolidasyon</w:t>
            </w:r>
          </w:p>
        </w:tc>
      </w:tr>
      <w:tr w:rsidR="004C3EEE" w:rsidRPr="00293070" w:rsidTr="00510493">
        <w:trPr>
          <w:trHeight w:val="143"/>
        </w:trPr>
        <w:tc>
          <w:tcPr>
            <w:tcW w:w="5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 ) Oransal Konsolidasyon</w:t>
            </w:r>
          </w:p>
        </w:tc>
      </w:tr>
      <w:tr w:rsidR="004C3EEE" w:rsidRPr="00293070" w:rsidTr="00510493">
        <w:trPr>
          <w:trHeight w:val="253"/>
        </w:trPr>
        <w:tc>
          <w:tcPr>
            <w:tcW w:w="5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 ) Özsermaye Yöntemi</w:t>
            </w:r>
          </w:p>
        </w:tc>
      </w:tr>
      <w:tr w:rsidR="004C3EEE" w:rsidRPr="00293070" w:rsidTr="00510493">
        <w:trPr>
          <w:trHeight w:val="407"/>
        </w:trPr>
        <w:tc>
          <w:tcPr>
            <w:tcW w:w="5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  <w:vertAlign w:val="superscript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 xml:space="preserve">Şirket’in Kapsamlı Gelir Tablosu Tercihi  </w:t>
            </w:r>
            <w:r w:rsidRPr="00603697">
              <w:rPr>
                <w:rFonts w:ascii="Verdana" w:hAnsi="Verdana"/>
                <w:b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29307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) Tek Tablolu Sunum, Diğer Kapsamlı Gelir Vergi Öncesi</w:t>
            </w:r>
          </w:p>
        </w:tc>
      </w:tr>
      <w:tr w:rsidR="004C3EEE" w:rsidRPr="00293070" w:rsidTr="00510493">
        <w:trPr>
          <w:trHeight w:val="407"/>
        </w:trPr>
        <w:tc>
          <w:tcPr>
            <w:tcW w:w="5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) Tek Tablolu Sunum, Diğer Kapsamlı Gelir Vergi Sonrası</w:t>
            </w:r>
          </w:p>
        </w:tc>
      </w:tr>
      <w:tr w:rsidR="004C3EEE" w:rsidRPr="00293070" w:rsidTr="00510493">
        <w:trPr>
          <w:trHeight w:val="101"/>
        </w:trPr>
        <w:tc>
          <w:tcPr>
            <w:tcW w:w="5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) Çift Tablolu Sunum, Diğer Kapsamlı Gelir Vergi Öncesi</w:t>
            </w:r>
          </w:p>
        </w:tc>
      </w:tr>
      <w:tr w:rsidR="004C3EEE" w:rsidRPr="00293070" w:rsidTr="00510493">
        <w:trPr>
          <w:trHeight w:val="243"/>
        </w:trPr>
        <w:tc>
          <w:tcPr>
            <w:tcW w:w="5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) Çift Tablolu Sunum, Diğer Kapsamlı Gelir Vergi Sonrası</w:t>
            </w:r>
          </w:p>
        </w:tc>
      </w:tr>
      <w:tr w:rsidR="004C3EEE" w:rsidRPr="00293070" w:rsidTr="00510493">
        <w:trPr>
          <w:trHeight w:val="357"/>
        </w:trPr>
        <w:tc>
          <w:tcPr>
            <w:tcW w:w="5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 xml:space="preserve">Şirketin Nakit Akış Tablosu Sunum Tercihi </w:t>
            </w:r>
            <w:r w:rsidRPr="00603697">
              <w:rPr>
                <w:rFonts w:ascii="Verdana" w:hAnsi="Verdana"/>
                <w:b/>
                <w:sz w:val="16"/>
                <w:szCs w:val="16"/>
                <w:vertAlign w:val="superscript"/>
              </w:rPr>
              <w:t>(2)</w:t>
            </w:r>
            <w:r w:rsidRPr="0060369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29307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 ) Dolaylı Yöntem</w:t>
            </w:r>
          </w:p>
        </w:tc>
      </w:tr>
      <w:tr w:rsidR="004C3EEE" w:rsidRPr="00293070" w:rsidTr="00510493">
        <w:trPr>
          <w:trHeight w:val="357"/>
        </w:trPr>
        <w:tc>
          <w:tcPr>
            <w:tcW w:w="5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 ) Doğrudan Yöntem</w:t>
            </w:r>
          </w:p>
        </w:tc>
      </w:tr>
      <w:tr w:rsidR="004C3EEE" w:rsidRPr="00293070" w:rsidTr="00510493">
        <w:trPr>
          <w:trHeight w:val="28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Ticaret Sicil Numarası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C3EEE" w:rsidRPr="00293070" w:rsidTr="00510493">
        <w:trPr>
          <w:trHeight w:val="28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Ticaret Sicil Memurluğu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C3EEE" w:rsidRPr="00293070" w:rsidTr="00510493">
        <w:trPr>
          <w:trHeight w:val="28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Vergi Dairesi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C3EEE" w:rsidRPr="00293070" w:rsidTr="00510493">
        <w:trPr>
          <w:trHeight w:val="28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Vergi No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C3EEE" w:rsidRPr="00293070" w:rsidTr="00510493">
        <w:trPr>
          <w:trHeight w:val="28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Fatura Adresi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293070" w:rsidRDefault="004C3EEE" w:rsidP="00510493">
            <w:pPr>
              <w:spacing w:before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C3EEE" w:rsidRPr="0098321A" w:rsidTr="00510493">
        <w:trPr>
          <w:trHeight w:val="60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603697" w:rsidRDefault="004C3EEE" w:rsidP="00510493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İnternet Çıkış IP’si</w:t>
            </w:r>
            <w:r w:rsidRPr="00603697">
              <w:rPr>
                <w:rFonts w:ascii="Verdana" w:hAnsi="Verdana"/>
                <w:b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98321A" w:rsidRDefault="004C3EEE" w:rsidP="00510493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29307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E" w:rsidRPr="0098321A" w:rsidRDefault="004C3EEE" w:rsidP="00510493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C3EEE" w:rsidRDefault="004C3EEE" w:rsidP="004C3EEE">
      <w:pPr>
        <w:spacing w:before="0" w:after="0" w:line="240" w:lineRule="auto"/>
        <w:ind w:left="-567" w:right="-477" w:firstLine="0"/>
        <w:jc w:val="both"/>
        <w:rPr>
          <w:rFonts w:ascii="Verdana" w:hAnsi="Verdana"/>
          <w:i/>
          <w:sz w:val="16"/>
          <w:szCs w:val="16"/>
          <w:vertAlign w:val="superscript"/>
        </w:rPr>
      </w:pPr>
      <w:bookmarkStart w:id="2" w:name="_Toc372120727"/>
      <w:bookmarkStart w:id="3" w:name="_Toc372213860"/>
      <w:bookmarkStart w:id="4" w:name="_Toc379470270"/>
    </w:p>
    <w:p w:rsidR="004C3EEE" w:rsidRPr="00293070" w:rsidRDefault="004C3EEE" w:rsidP="004C3EEE">
      <w:pPr>
        <w:spacing w:before="0" w:after="0" w:line="240" w:lineRule="auto"/>
        <w:ind w:left="-567" w:right="-477" w:firstLine="0"/>
        <w:jc w:val="both"/>
        <w:rPr>
          <w:rFonts w:ascii="Verdana" w:hAnsi="Verdana"/>
          <w:i/>
          <w:sz w:val="16"/>
          <w:szCs w:val="16"/>
          <w:vertAlign w:val="superscript"/>
        </w:rPr>
      </w:pPr>
      <w:r w:rsidRPr="00293070">
        <w:rPr>
          <w:rFonts w:ascii="Verdana" w:hAnsi="Verdana"/>
          <w:i/>
          <w:sz w:val="16"/>
          <w:szCs w:val="16"/>
          <w:vertAlign w:val="superscript"/>
        </w:rPr>
        <w:t>(1)</w:t>
      </w:r>
      <w:r w:rsidRPr="00293070">
        <w:rPr>
          <w:rFonts w:ascii="Verdana" w:hAnsi="Verdana"/>
          <w:i/>
          <w:sz w:val="16"/>
          <w:szCs w:val="16"/>
        </w:rPr>
        <w:t xml:space="preserve"> Banka, sigorta, finansal kiralama, faktoring, finansman şirketleri, BYF </w:t>
      </w:r>
      <w:r w:rsidRPr="0055187A">
        <w:rPr>
          <w:rFonts w:ascii="Verdana" w:hAnsi="Verdana"/>
          <w:i/>
          <w:sz w:val="16"/>
          <w:szCs w:val="16"/>
        </w:rPr>
        <w:t>ve fon başvurularında</w:t>
      </w:r>
      <w:r w:rsidRPr="00293070">
        <w:rPr>
          <w:rFonts w:ascii="Verdana" w:hAnsi="Verdana"/>
          <w:i/>
          <w:sz w:val="16"/>
          <w:szCs w:val="16"/>
        </w:rPr>
        <w:t xml:space="preserve"> bu bölüm doldurulmayacaktır.</w:t>
      </w:r>
      <w:bookmarkEnd w:id="2"/>
      <w:bookmarkEnd w:id="3"/>
      <w:bookmarkEnd w:id="4"/>
      <w:r w:rsidRPr="00293070">
        <w:rPr>
          <w:rFonts w:ascii="Verdana" w:hAnsi="Verdana"/>
          <w:i/>
          <w:sz w:val="16"/>
          <w:szCs w:val="16"/>
        </w:rPr>
        <w:t xml:space="preserve"> </w:t>
      </w:r>
    </w:p>
    <w:p w:rsidR="004C3EEE" w:rsidRPr="00293070" w:rsidRDefault="004C3EEE" w:rsidP="004C3EEE">
      <w:pPr>
        <w:spacing w:before="0" w:after="0" w:line="240" w:lineRule="auto"/>
        <w:ind w:left="-567" w:right="-477" w:firstLine="0"/>
        <w:jc w:val="both"/>
        <w:rPr>
          <w:rFonts w:ascii="Verdana" w:hAnsi="Verdana"/>
          <w:i/>
          <w:sz w:val="16"/>
          <w:szCs w:val="16"/>
        </w:rPr>
      </w:pPr>
      <w:r w:rsidRPr="00293070">
        <w:rPr>
          <w:rFonts w:ascii="Verdana" w:hAnsi="Verdana"/>
          <w:i/>
          <w:sz w:val="16"/>
          <w:szCs w:val="16"/>
          <w:vertAlign w:val="superscript"/>
        </w:rPr>
        <w:t>(2)</w:t>
      </w:r>
      <w:r w:rsidRPr="00293070">
        <w:rPr>
          <w:rFonts w:ascii="Verdana" w:hAnsi="Verdana"/>
          <w:i/>
          <w:sz w:val="16"/>
          <w:szCs w:val="16"/>
        </w:rPr>
        <w:t xml:space="preserve"> Banka, sigorta, finansal kiralama, faktoring, finansman şirketleri </w:t>
      </w:r>
      <w:r w:rsidRPr="0055187A">
        <w:rPr>
          <w:rFonts w:ascii="Verdana" w:hAnsi="Verdana"/>
          <w:i/>
          <w:sz w:val="16"/>
          <w:szCs w:val="16"/>
        </w:rPr>
        <w:t>ve fon başvurularında bu</w:t>
      </w:r>
      <w:r w:rsidRPr="00293070">
        <w:rPr>
          <w:rFonts w:ascii="Verdana" w:hAnsi="Verdana"/>
          <w:i/>
          <w:sz w:val="16"/>
          <w:szCs w:val="16"/>
        </w:rPr>
        <w:t xml:space="preserve"> bölüm doldurulmayacaktır.</w:t>
      </w:r>
    </w:p>
    <w:p w:rsidR="004C3EEE" w:rsidRPr="00293070" w:rsidRDefault="004C3EEE" w:rsidP="004C3EEE">
      <w:pPr>
        <w:spacing w:before="0" w:after="0" w:line="240" w:lineRule="auto"/>
        <w:ind w:left="-567" w:right="-477" w:firstLine="0"/>
        <w:jc w:val="both"/>
      </w:pPr>
      <w:r w:rsidRPr="00293070">
        <w:rPr>
          <w:rFonts w:ascii="Verdana" w:hAnsi="Verdana"/>
          <w:i/>
          <w:sz w:val="16"/>
          <w:szCs w:val="16"/>
          <w:vertAlign w:val="superscript"/>
        </w:rPr>
        <w:t xml:space="preserve">(3) </w:t>
      </w:r>
      <w:r w:rsidRPr="00293070">
        <w:rPr>
          <w:rFonts w:ascii="Verdana" w:hAnsi="Verdana"/>
          <w:i/>
          <w:sz w:val="16"/>
          <w:szCs w:val="16"/>
        </w:rPr>
        <w:t>İnternet çıkış IP’si bilgisi, MKK tarafından ihtiyaç duyulması halinde sadece IP bilgisi tanımlı üyelerin KAP Bildirim Uygulamasına erişebilmesi amacıyla kullanılacaktır.</w:t>
      </w:r>
    </w:p>
    <w:p w:rsidR="004C3EEE" w:rsidRPr="00E41F3E" w:rsidRDefault="004C3EEE" w:rsidP="004C3EEE">
      <w:pPr>
        <w:spacing w:before="0" w:after="0" w:line="240" w:lineRule="auto"/>
        <w:jc w:val="center"/>
        <w:rPr>
          <w:rFonts w:ascii="Verdana" w:hAnsi="Verdana"/>
          <w:sz w:val="18"/>
          <w:szCs w:val="18"/>
          <w:vertAlign w:val="superscript"/>
        </w:rPr>
      </w:pPr>
    </w:p>
    <w:p w:rsidR="004C3EEE" w:rsidRPr="00B71179" w:rsidRDefault="004C3EEE" w:rsidP="004C3EEE">
      <w:pPr>
        <w:tabs>
          <w:tab w:val="center" w:pos="7371"/>
        </w:tabs>
        <w:spacing w:before="0" w:after="0" w:line="240" w:lineRule="auto"/>
        <w:ind w:right="-709"/>
        <w:rPr>
          <w:rFonts w:ascii="Verdana" w:hAnsi="Verdana"/>
          <w:b/>
          <w:sz w:val="20"/>
          <w:szCs w:val="20"/>
        </w:rPr>
      </w:pPr>
      <w:r w:rsidRPr="00B71179">
        <w:rPr>
          <w:rFonts w:ascii="Verdana" w:hAnsi="Verdana"/>
          <w:b/>
          <w:sz w:val="20"/>
          <w:szCs w:val="20"/>
        </w:rPr>
        <w:t xml:space="preserve">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</w:t>
      </w:r>
      <w:r w:rsidRPr="00B71179">
        <w:rPr>
          <w:rFonts w:ascii="Verdana" w:hAnsi="Verdana"/>
          <w:b/>
          <w:sz w:val="20"/>
          <w:szCs w:val="20"/>
        </w:rPr>
        <w:t xml:space="preserve">  Ortaklık Ünvanı </w:t>
      </w:r>
    </w:p>
    <w:p w:rsidR="004C3EEE" w:rsidRPr="00B71179" w:rsidRDefault="004C3EEE" w:rsidP="004C3EEE">
      <w:pPr>
        <w:spacing w:before="0" w:after="0" w:line="240" w:lineRule="auto"/>
        <w:ind w:right="-709"/>
        <w:jc w:val="right"/>
        <w:rPr>
          <w:rFonts w:ascii="Verdana" w:hAnsi="Verdana"/>
          <w:b/>
          <w:sz w:val="20"/>
          <w:szCs w:val="20"/>
        </w:rPr>
      </w:pPr>
    </w:p>
    <w:p w:rsidR="004C3EEE" w:rsidRPr="00B71179" w:rsidRDefault="004C3EEE" w:rsidP="004C3EEE">
      <w:pPr>
        <w:spacing w:before="0" w:after="0" w:line="240" w:lineRule="auto"/>
        <w:ind w:right="-709"/>
        <w:jc w:val="right"/>
        <w:rPr>
          <w:rFonts w:ascii="Verdana" w:hAnsi="Verdana"/>
          <w:b/>
          <w:sz w:val="20"/>
          <w:szCs w:val="20"/>
        </w:rPr>
      </w:pPr>
    </w:p>
    <w:p w:rsidR="004C3EEE" w:rsidRPr="00B71179" w:rsidRDefault="004C3EEE" w:rsidP="004C3EEE">
      <w:pPr>
        <w:tabs>
          <w:tab w:val="center" w:pos="5954"/>
          <w:tab w:val="center" w:pos="8647"/>
        </w:tabs>
        <w:spacing w:before="0" w:after="0" w:line="240" w:lineRule="auto"/>
        <w:ind w:right="-709"/>
        <w:jc w:val="both"/>
        <w:rPr>
          <w:rFonts w:ascii="Verdana" w:hAnsi="Verdana"/>
          <w:b/>
          <w:sz w:val="20"/>
          <w:szCs w:val="20"/>
        </w:rPr>
      </w:pPr>
      <w:r w:rsidRPr="00B71179">
        <w:rPr>
          <w:rFonts w:ascii="Verdana" w:hAnsi="Verdana"/>
          <w:b/>
          <w:sz w:val="20"/>
          <w:szCs w:val="20"/>
        </w:rPr>
        <w:tab/>
        <w:t>Ad/Soyad</w:t>
      </w:r>
      <w:r w:rsidRPr="00B71179">
        <w:rPr>
          <w:rFonts w:ascii="Verdana" w:hAnsi="Verdana"/>
          <w:b/>
          <w:sz w:val="20"/>
          <w:szCs w:val="20"/>
        </w:rPr>
        <w:tab/>
        <w:t>Ad/Soyad</w:t>
      </w:r>
    </w:p>
    <w:p w:rsidR="004C3EEE" w:rsidRPr="00B71179" w:rsidRDefault="004C3EEE" w:rsidP="004C3EEE">
      <w:pPr>
        <w:tabs>
          <w:tab w:val="center" w:pos="5954"/>
          <w:tab w:val="center" w:pos="8647"/>
        </w:tabs>
        <w:spacing w:before="0" w:after="0" w:line="240" w:lineRule="auto"/>
        <w:ind w:right="-709"/>
        <w:jc w:val="both"/>
        <w:rPr>
          <w:rFonts w:ascii="Verdana" w:hAnsi="Verdana"/>
          <w:b/>
          <w:sz w:val="20"/>
          <w:szCs w:val="20"/>
        </w:rPr>
      </w:pPr>
      <w:r w:rsidRPr="00B71179">
        <w:rPr>
          <w:rFonts w:ascii="Verdana" w:hAnsi="Verdana"/>
          <w:b/>
          <w:sz w:val="20"/>
          <w:szCs w:val="20"/>
        </w:rPr>
        <w:tab/>
        <w:t>Unvan</w:t>
      </w:r>
      <w:r w:rsidRPr="00B71179">
        <w:rPr>
          <w:rFonts w:ascii="Verdana" w:hAnsi="Verdana"/>
          <w:b/>
          <w:sz w:val="20"/>
          <w:szCs w:val="20"/>
        </w:rPr>
        <w:tab/>
        <w:t>Unvan</w:t>
      </w:r>
    </w:p>
    <w:p w:rsidR="004C3EEE" w:rsidRPr="00CA2FE7" w:rsidRDefault="004C3EEE" w:rsidP="004C3EEE">
      <w:pPr>
        <w:tabs>
          <w:tab w:val="center" w:pos="5954"/>
          <w:tab w:val="center" w:pos="8647"/>
        </w:tabs>
        <w:spacing w:before="0" w:after="0" w:line="240" w:lineRule="auto"/>
        <w:ind w:right="-709"/>
        <w:jc w:val="both"/>
        <w:rPr>
          <w:rFonts w:ascii="Verdana" w:hAnsi="Verdana"/>
          <w:b/>
          <w:sz w:val="20"/>
          <w:szCs w:val="20"/>
        </w:rPr>
      </w:pPr>
      <w:r w:rsidRPr="00B71179">
        <w:rPr>
          <w:rFonts w:ascii="Verdana" w:hAnsi="Verdana"/>
          <w:b/>
          <w:sz w:val="20"/>
          <w:szCs w:val="20"/>
        </w:rPr>
        <w:lastRenderedPageBreak/>
        <w:tab/>
        <w:t xml:space="preserve">İmza </w:t>
      </w:r>
      <w:r w:rsidRPr="00B71179">
        <w:rPr>
          <w:rFonts w:ascii="Verdana" w:hAnsi="Verdana"/>
          <w:b/>
          <w:sz w:val="20"/>
          <w:szCs w:val="20"/>
        </w:rPr>
        <w:tab/>
        <w:t>İmza</w:t>
      </w:r>
    </w:p>
    <w:p w:rsidR="005F5046" w:rsidRDefault="005F5046"/>
    <w:sectPr w:rsidR="005F5046" w:rsidSect="00110B89">
      <w:footerReference w:type="default" r:id="rId8"/>
      <w:footerReference w:type="first" r:id="rId9"/>
      <w:pgSz w:w="11906" w:h="16838" w:code="9"/>
      <w:pgMar w:top="1134" w:right="1559" w:bottom="992" w:left="179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14DE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2C14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93" w:rsidRPr="00035C73" w:rsidRDefault="004C3EEE">
    <w:pPr>
      <w:pStyle w:val="Footer"/>
      <w:jc w:val="center"/>
      <w:rPr>
        <w:rFonts w:ascii="Times New Roman" w:hAnsi="Times New Roman"/>
        <w:sz w:val="20"/>
        <w:szCs w:val="20"/>
      </w:rPr>
    </w:pPr>
    <w:r w:rsidRPr="00035C73">
      <w:rPr>
        <w:rFonts w:ascii="Times New Roman" w:hAnsi="Times New Roman"/>
        <w:sz w:val="20"/>
        <w:szCs w:val="20"/>
      </w:rPr>
      <w:fldChar w:fldCharType="begin"/>
    </w:r>
    <w:r w:rsidRPr="00035C73">
      <w:rPr>
        <w:rFonts w:ascii="Times New Roman" w:hAnsi="Times New Roman"/>
        <w:sz w:val="20"/>
        <w:szCs w:val="20"/>
      </w:rPr>
      <w:instrText xml:space="preserve"> PAGE   \* MERGEFORMAT </w:instrText>
    </w:r>
    <w:r w:rsidRPr="00035C73">
      <w:rPr>
        <w:rFonts w:ascii="Times New Roman" w:hAnsi="Times New Roman"/>
        <w:sz w:val="20"/>
        <w:szCs w:val="20"/>
      </w:rPr>
      <w:fldChar w:fldCharType="separate"/>
    </w:r>
    <w:r w:rsidR="002C14DE">
      <w:rPr>
        <w:rFonts w:ascii="Times New Roman" w:hAnsi="Times New Roman"/>
        <w:noProof/>
        <w:sz w:val="20"/>
        <w:szCs w:val="20"/>
      </w:rPr>
      <w:t>2</w:t>
    </w:r>
    <w:r w:rsidRPr="00035C73">
      <w:rPr>
        <w:rFonts w:ascii="Times New Roman" w:hAnsi="Times New Roman"/>
        <w:sz w:val="20"/>
        <w:szCs w:val="20"/>
      </w:rPr>
      <w:fldChar w:fldCharType="end"/>
    </w:r>
  </w:p>
  <w:p w:rsidR="00192793" w:rsidRDefault="002C1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93" w:rsidRDefault="004C3EEE">
    <w:pPr>
      <w:pStyle w:val="Footer"/>
      <w:ind w:firstLine="0"/>
      <w:jc w:val="center"/>
    </w:pPr>
    <w:r>
      <w:rPr>
        <w:b/>
        <w:sz w:val="20"/>
      </w:rPr>
      <w:t>© 2003-2009 TÜBİTAK  UEKAE Her hakkı saklıdır.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14DE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2C14D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50A56"/>
    <w:multiLevelType w:val="multilevel"/>
    <w:tmpl w:val="45F2A1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EE"/>
    <w:rsid w:val="002C14DE"/>
    <w:rsid w:val="004C3EEE"/>
    <w:rsid w:val="005F5046"/>
    <w:rsid w:val="00F3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1D0A4-9452-4485-B418-5195C923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4"/>
    <w:qFormat/>
    <w:rsid w:val="004C3EEE"/>
    <w:pPr>
      <w:spacing w:before="120" w:after="120" w:line="360" w:lineRule="auto"/>
      <w:ind w:left="284" w:firstLine="720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3EEE"/>
    <w:pPr>
      <w:keepNext/>
      <w:numPr>
        <w:numId w:val="1"/>
      </w:numPr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4C3EEE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4C3E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Heading4"/>
    <w:next w:val="Normal"/>
    <w:link w:val="Heading5Char"/>
    <w:qFormat/>
    <w:rsid w:val="004C3EEE"/>
    <w:pPr>
      <w:numPr>
        <w:ilvl w:val="4"/>
        <w:numId w:val="1"/>
      </w:numPr>
      <w:spacing w:before="240" w:after="60"/>
      <w:jc w:val="both"/>
      <w:outlineLvl w:val="4"/>
    </w:pPr>
    <w:rPr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4C3EEE"/>
    <w:pPr>
      <w:numPr>
        <w:ilvl w:val="5"/>
        <w:numId w:val="1"/>
      </w:numPr>
      <w:spacing w:before="240" w:after="60"/>
      <w:jc w:val="both"/>
      <w:outlineLvl w:val="5"/>
    </w:pPr>
    <w:rPr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4C3EEE"/>
    <w:pPr>
      <w:numPr>
        <w:ilvl w:val="6"/>
        <w:numId w:val="1"/>
      </w:numPr>
      <w:spacing w:before="240" w:after="60"/>
      <w:jc w:val="both"/>
      <w:outlineLvl w:val="6"/>
    </w:pPr>
    <w:rPr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4C3EEE"/>
    <w:pPr>
      <w:numPr>
        <w:ilvl w:val="7"/>
        <w:numId w:val="1"/>
      </w:numPr>
      <w:spacing w:before="240" w:after="60"/>
      <w:jc w:val="both"/>
      <w:outlineLvl w:val="7"/>
    </w:pPr>
    <w:rPr>
      <w:i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C3EEE"/>
    <w:pPr>
      <w:numPr>
        <w:ilvl w:val="8"/>
        <w:numId w:val="1"/>
      </w:numPr>
      <w:spacing w:before="240" w:after="60"/>
      <w:jc w:val="both"/>
      <w:outlineLvl w:val="8"/>
    </w:pPr>
    <w:rPr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EEE"/>
    <w:rPr>
      <w:rFonts w:ascii="Arial" w:eastAsia="Times New Roman" w:hAnsi="Arial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4C3EEE"/>
    <w:rPr>
      <w:rFonts w:ascii="Arial" w:eastAsia="Times New Roman" w:hAnsi="Arial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4C3EEE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4C3EEE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4C3EEE"/>
    <w:rPr>
      <w:rFonts w:ascii="Arial" w:eastAsia="Times New Roman" w:hAnsi="Arial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4C3EEE"/>
    <w:rPr>
      <w:rFonts w:ascii="Arial" w:eastAsia="Times New Roman" w:hAnsi="Arial" w:cs="Times New Roman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4C3EEE"/>
    <w:rPr>
      <w:rFonts w:ascii="Arial" w:eastAsia="Times New Roman" w:hAnsi="Arial" w:cs="Times New Roman"/>
      <w:i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4C3EEE"/>
    <w:rPr>
      <w:rFonts w:ascii="Arial" w:eastAsia="Times New Roman" w:hAnsi="Arial" w:cs="Times New Roman"/>
      <w:b/>
      <w:i/>
      <w:sz w:val="18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C3E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EEE"/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rsid w:val="004C3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kapdestek@mkk.com.t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F97AEB-6AEB-4B61-97B6-6BEBCCBD190C}"/>
</file>

<file path=customXml/itemProps2.xml><?xml version="1.0" encoding="utf-8"?>
<ds:datastoreItem xmlns:ds="http://schemas.openxmlformats.org/officeDocument/2006/customXml" ds:itemID="{FF43DB0F-870C-469A-81D4-5297F1697C7E}"/>
</file>

<file path=customXml/itemProps3.xml><?xml version="1.0" encoding="utf-8"?>
<ds:datastoreItem xmlns:ds="http://schemas.openxmlformats.org/officeDocument/2006/customXml" ds:itemID="{758BED74-7375-40A0-AAF0-C8F3B1F3E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Ayzer Bilgic</dc:creator>
  <cp:keywords/>
  <dc:description/>
  <cp:lastModifiedBy>Nazli Bozkurt</cp:lastModifiedBy>
  <cp:revision>2</cp:revision>
  <dcterms:created xsi:type="dcterms:W3CDTF">2018-02-05T14:28:00Z</dcterms:created>
  <dcterms:modified xsi:type="dcterms:W3CDTF">2018-02-05T14:28:00Z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