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DE6" w:rsidRPr="0029308A" w:rsidRDefault="00903EE6" w:rsidP="00643F98">
      <w:pPr>
        <w:ind w:left="-1134"/>
        <w:rPr>
          <w:rFonts w:ascii="Verdana" w:hAnsi="Verdana"/>
          <w:sz w:val="20"/>
          <w:szCs w:val="20"/>
        </w:rPr>
      </w:pPr>
      <w:r>
        <w:object w:dxaOrig="237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63.75pt" o:ole="">
            <v:imagedata r:id="rId8" o:title=""/>
          </v:shape>
          <o:OLEObject Type="Embed" ProgID="PBrush" ShapeID="_x0000_i1025" DrawAspect="Content" ObjectID="_1627978265" r:id="rId9"/>
        </w:object>
      </w:r>
    </w:p>
    <w:p w:rsidR="005E6DE6" w:rsidRPr="0029308A" w:rsidRDefault="005E6DE6" w:rsidP="00643F98">
      <w:pPr>
        <w:rPr>
          <w:rFonts w:ascii="Verdana" w:hAnsi="Verdana"/>
          <w:sz w:val="20"/>
          <w:szCs w:val="20"/>
        </w:rPr>
      </w:pPr>
    </w:p>
    <w:p w:rsidR="00650037" w:rsidRPr="0029308A" w:rsidRDefault="00650037" w:rsidP="00643F98">
      <w:pPr>
        <w:rPr>
          <w:rFonts w:ascii="Verdana" w:hAnsi="Verdana"/>
          <w:sz w:val="20"/>
          <w:szCs w:val="20"/>
        </w:rPr>
      </w:pPr>
    </w:p>
    <w:p w:rsidR="00650037" w:rsidRPr="0029308A" w:rsidRDefault="00650037" w:rsidP="00643F98">
      <w:pPr>
        <w:rPr>
          <w:rFonts w:ascii="Verdana" w:hAnsi="Verdana"/>
          <w:sz w:val="20"/>
          <w:szCs w:val="20"/>
        </w:rPr>
      </w:pPr>
    </w:p>
    <w:p w:rsidR="005E6DE6" w:rsidRPr="0029308A" w:rsidRDefault="00650037" w:rsidP="00643F98">
      <w:pPr>
        <w:rPr>
          <w:rFonts w:ascii="Verdana" w:hAnsi="Verdana"/>
          <w:sz w:val="20"/>
          <w:szCs w:val="20"/>
        </w:rPr>
      </w:pPr>
      <w:r w:rsidRPr="0029308A">
        <w:rPr>
          <w:rFonts w:ascii="Verdana" w:hAnsi="Verdana"/>
          <w:noProof/>
          <w:sz w:val="20"/>
          <w:szCs w:val="20"/>
          <w:lang w:eastAsia="tr-TR"/>
        </w:rPr>
        <mc:AlternateContent>
          <mc:Choice Requires="wps">
            <w:drawing>
              <wp:anchor distT="0" distB="0" distL="114300" distR="114300" simplePos="0" relativeHeight="251657216" behindDoc="0" locked="0" layoutInCell="1" allowOverlap="1" wp14:anchorId="782003E5" wp14:editId="7F425BCD">
                <wp:simplePos x="0" y="0"/>
                <wp:positionH relativeFrom="column">
                  <wp:posOffset>-941705</wp:posOffset>
                </wp:positionH>
                <wp:positionV relativeFrom="paragraph">
                  <wp:posOffset>384810</wp:posOffset>
                </wp:positionV>
                <wp:extent cx="7445375" cy="2571750"/>
                <wp:effectExtent l="0" t="0" r="0" b="0"/>
                <wp:wrapTight wrapText="bothSides">
                  <wp:wrapPolygon edited="0">
                    <wp:start x="111" y="480"/>
                    <wp:lineTo x="111" y="21120"/>
                    <wp:lineTo x="21443" y="21120"/>
                    <wp:lineTo x="21443" y="480"/>
                    <wp:lineTo x="111" y="48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5375" cy="257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200" w:rsidRDefault="00A457BF" w:rsidP="00033200">
                            <w:pPr>
                              <w:jc w:val="right"/>
                              <w:rPr>
                                <w:rFonts w:ascii="Arial" w:hAnsi="Arial"/>
                                <w:b/>
                                <w:color w:val="808080"/>
                                <w:sz w:val="40"/>
                                <w:szCs w:val="40"/>
                              </w:rPr>
                            </w:pPr>
                            <w:r w:rsidRPr="00262D38">
                              <w:rPr>
                                <w:rFonts w:ascii="Arial" w:hAnsi="Arial"/>
                                <w:b/>
                                <w:color w:val="C00000"/>
                                <w:sz w:val="44"/>
                                <w:szCs w:val="44"/>
                              </w:rPr>
                              <w:t xml:space="preserve">                                                                                 </w:t>
                            </w:r>
                            <w:r w:rsidR="00194E60" w:rsidRPr="00262D38">
                              <w:rPr>
                                <w:rFonts w:ascii="Arial" w:hAnsi="Arial"/>
                                <w:b/>
                                <w:color w:val="C00000"/>
                                <w:sz w:val="44"/>
                                <w:szCs w:val="44"/>
                              </w:rPr>
                              <w:t xml:space="preserve">                                                    </w:t>
                            </w:r>
                            <w:r w:rsidR="00262D38" w:rsidRPr="00262D38">
                              <w:rPr>
                                <w:rFonts w:ascii="Arial" w:hAnsi="Arial"/>
                                <w:b/>
                                <w:color w:val="C00000"/>
                                <w:sz w:val="44"/>
                                <w:szCs w:val="44"/>
                              </w:rPr>
                              <w:t xml:space="preserve">                             </w:t>
                            </w:r>
                            <w:r w:rsidR="00DA3682" w:rsidRPr="00262D38">
                              <w:rPr>
                                <w:rFonts w:ascii="Arial" w:hAnsi="Arial"/>
                                <w:b/>
                                <w:color w:val="808080"/>
                                <w:sz w:val="40"/>
                                <w:szCs w:val="40"/>
                              </w:rPr>
                              <w:t>M</w:t>
                            </w:r>
                            <w:r w:rsidR="00AC783A" w:rsidRPr="00262D38">
                              <w:rPr>
                                <w:rFonts w:ascii="Arial" w:hAnsi="Arial"/>
                                <w:b/>
                                <w:color w:val="808080"/>
                                <w:sz w:val="40"/>
                                <w:szCs w:val="40"/>
                              </w:rPr>
                              <w:t xml:space="preserve">erkezi </w:t>
                            </w:r>
                            <w:r w:rsidR="00DA3682" w:rsidRPr="00262D38">
                              <w:rPr>
                                <w:rFonts w:ascii="Arial" w:hAnsi="Arial"/>
                                <w:b/>
                                <w:color w:val="808080"/>
                                <w:sz w:val="40"/>
                                <w:szCs w:val="40"/>
                              </w:rPr>
                              <w:t>K</w:t>
                            </w:r>
                            <w:r w:rsidR="00AC783A" w:rsidRPr="00262D38">
                              <w:rPr>
                                <w:rFonts w:ascii="Arial" w:hAnsi="Arial"/>
                                <w:b/>
                                <w:color w:val="808080"/>
                                <w:sz w:val="40"/>
                                <w:szCs w:val="40"/>
                              </w:rPr>
                              <w:t xml:space="preserve">ayıt </w:t>
                            </w:r>
                            <w:r w:rsidR="00DA3682" w:rsidRPr="00262D38">
                              <w:rPr>
                                <w:rFonts w:ascii="Arial" w:hAnsi="Arial"/>
                                <w:b/>
                                <w:color w:val="808080"/>
                                <w:sz w:val="40"/>
                                <w:szCs w:val="40"/>
                              </w:rPr>
                              <w:t>K</w:t>
                            </w:r>
                            <w:r w:rsidR="001324C9">
                              <w:rPr>
                                <w:rFonts w:ascii="Arial" w:hAnsi="Arial"/>
                                <w:b/>
                                <w:color w:val="808080"/>
                                <w:sz w:val="40"/>
                                <w:szCs w:val="40"/>
                              </w:rPr>
                              <w:t xml:space="preserve">uruluşu A.Ş. </w:t>
                            </w:r>
                          </w:p>
                          <w:p w:rsidR="00DA3682" w:rsidRPr="00A13BD5" w:rsidRDefault="00DA3682" w:rsidP="003A0ECB">
                            <w:pPr>
                              <w:jc w:val="right"/>
                              <w:rPr>
                                <w:rFonts w:ascii="Arial" w:hAnsi="Arial"/>
                                <w:color w:val="808080"/>
                                <w:sz w:val="44"/>
                                <w:szCs w:val="44"/>
                              </w:rPr>
                            </w:pPr>
                            <w:r w:rsidRPr="00AC783A">
                              <w:rPr>
                                <w:rFonts w:ascii="Arial" w:hAnsi="Arial"/>
                                <w:b/>
                                <w:color w:val="808080"/>
                                <w:sz w:val="40"/>
                                <w:szCs w:val="40"/>
                              </w:rPr>
                              <w:t xml:space="preserve">Üyelik </w:t>
                            </w:r>
                            <w:r w:rsidR="00262D38">
                              <w:rPr>
                                <w:rFonts w:ascii="Arial" w:hAnsi="Arial"/>
                                <w:b/>
                                <w:color w:val="808080"/>
                                <w:sz w:val="40"/>
                                <w:szCs w:val="40"/>
                              </w:rPr>
                              <w:t xml:space="preserve">Yönergesi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003E5" id="_x0000_t202" coordsize="21600,21600" o:spt="202" path="m,l,21600r21600,l21600,xe">
                <v:stroke joinstyle="miter"/>
                <v:path gradientshapeok="t" o:connecttype="rect"/>
              </v:shapetype>
              <v:shape id="Text Box 22" o:spid="_x0000_s1026" type="#_x0000_t202" style="position:absolute;margin-left:-74.15pt;margin-top:30.3pt;width:58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" filled="f" stroked="f">
                <v:textbox inset=",7.2pt,,7.2pt">
                  <w:txbxContent>
                    <w:p w:rsidR="00033200" w:rsidRDefault="00A457BF" w:rsidP="00033200">
                      <w:pPr>
                        <w:jc w:val="right"/>
                        <w:rPr>
                          <w:rFonts w:ascii="Arial" w:hAnsi="Arial"/>
                          <w:b/>
                          <w:color w:val="808080"/>
                          <w:sz w:val="40"/>
                          <w:szCs w:val="40"/>
                        </w:rPr>
                      </w:pPr>
                      <w:r w:rsidRPr="00262D38">
                        <w:rPr>
                          <w:rFonts w:ascii="Arial" w:hAnsi="Arial"/>
                          <w:b/>
                          <w:color w:val="C00000"/>
                          <w:sz w:val="44"/>
                          <w:szCs w:val="44"/>
                        </w:rPr>
                        <w:t xml:space="preserve">                                                                                 </w:t>
                      </w:r>
                      <w:r w:rsidR="00194E60" w:rsidRPr="00262D38">
                        <w:rPr>
                          <w:rFonts w:ascii="Arial" w:hAnsi="Arial"/>
                          <w:b/>
                          <w:color w:val="C00000"/>
                          <w:sz w:val="44"/>
                          <w:szCs w:val="44"/>
                        </w:rPr>
                        <w:t xml:space="preserve">                                                    </w:t>
                      </w:r>
                      <w:r w:rsidR="00262D38" w:rsidRPr="00262D38">
                        <w:rPr>
                          <w:rFonts w:ascii="Arial" w:hAnsi="Arial"/>
                          <w:b/>
                          <w:color w:val="C00000"/>
                          <w:sz w:val="44"/>
                          <w:szCs w:val="44"/>
                        </w:rPr>
                        <w:t xml:space="preserve">                             </w:t>
                      </w:r>
                      <w:r w:rsidR="00DA3682" w:rsidRPr="00262D38">
                        <w:rPr>
                          <w:rFonts w:ascii="Arial" w:hAnsi="Arial"/>
                          <w:b/>
                          <w:color w:val="808080"/>
                          <w:sz w:val="40"/>
                          <w:szCs w:val="40"/>
                        </w:rPr>
                        <w:t>M</w:t>
                      </w:r>
                      <w:r w:rsidR="00AC783A" w:rsidRPr="00262D38">
                        <w:rPr>
                          <w:rFonts w:ascii="Arial" w:hAnsi="Arial"/>
                          <w:b/>
                          <w:color w:val="808080"/>
                          <w:sz w:val="40"/>
                          <w:szCs w:val="40"/>
                        </w:rPr>
                        <w:t xml:space="preserve">erkezi </w:t>
                      </w:r>
                      <w:r w:rsidR="00DA3682" w:rsidRPr="00262D38">
                        <w:rPr>
                          <w:rFonts w:ascii="Arial" w:hAnsi="Arial"/>
                          <w:b/>
                          <w:color w:val="808080"/>
                          <w:sz w:val="40"/>
                          <w:szCs w:val="40"/>
                        </w:rPr>
                        <w:t>K</w:t>
                      </w:r>
                      <w:r w:rsidR="00AC783A" w:rsidRPr="00262D38">
                        <w:rPr>
                          <w:rFonts w:ascii="Arial" w:hAnsi="Arial"/>
                          <w:b/>
                          <w:color w:val="808080"/>
                          <w:sz w:val="40"/>
                          <w:szCs w:val="40"/>
                        </w:rPr>
                        <w:t xml:space="preserve">ayıt </w:t>
                      </w:r>
                      <w:r w:rsidR="00DA3682" w:rsidRPr="00262D38">
                        <w:rPr>
                          <w:rFonts w:ascii="Arial" w:hAnsi="Arial"/>
                          <w:b/>
                          <w:color w:val="808080"/>
                          <w:sz w:val="40"/>
                          <w:szCs w:val="40"/>
                        </w:rPr>
                        <w:t>K</w:t>
                      </w:r>
                      <w:r w:rsidR="001324C9">
                        <w:rPr>
                          <w:rFonts w:ascii="Arial" w:hAnsi="Arial"/>
                          <w:b/>
                          <w:color w:val="808080"/>
                          <w:sz w:val="40"/>
                          <w:szCs w:val="40"/>
                        </w:rPr>
                        <w:t xml:space="preserve">uruluşu A.Ş. </w:t>
                      </w:r>
                    </w:p>
                    <w:p w:rsidR="00DA3682" w:rsidRPr="00A13BD5" w:rsidRDefault="00DA3682" w:rsidP="003A0ECB">
                      <w:pPr>
                        <w:jc w:val="right"/>
                        <w:rPr>
                          <w:rFonts w:ascii="Arial" w:hAnsi="Arial"/>
                          <w:color w:val="808080"/>
                          <w:sz w:val="44"/>
                          <w:szCs w:val="44"/>
                        </w:rPr>
                      </w:pPr>
                      <w:r w:rsidRPr="00AC783A">
                        <w:rPr>
                          <w:rFonts w:ascii="Arial" w:hAnsi="Arial"/>
                          <w:b/>
                          <w:color w:val="808080"/>
                          <w:sz w:val="40"/>
                          <w:szCs w:val="40"/>
                        </w:rPr>
                        <w:t xml:space="preserve">Üyelik </w:t>
                      </w:r>
                      <w:r w:rsidR="00262D38">
                        <w:rPr>
                          <w:rFonts w:ascii="Arial" w:hAnsi="Arial"/>
                          <w:b/>
                          <w:color w:val="808080"/>
                          <w:sz w:val="40"/>
                          <w:szCs w:val="40"/>
                        </w:rPr>
                        <w:t xml:space="preserve">Yönergesi </w:t>
                      </w:r>
                    </w:p>
                  </w:txbxContent>
                </v:textbox>
                <w10:wrap type="tight"/>
              </v:shape>
            </w:pict>
          </mc:Fallback>
        </mc:AlternateContent>
      </w:r>
    </w:p>
    <w:p w:rsidR="005E6DE6" w:rsidRPr="0029308A" w:rsidRDefault="005E6DE6" w:rsidP="00643F98">
      <w:pPr>
        <w:rPr>
          <w:rFonts w:ascii="Verdana" w:hAnsi="Verdana"/>
          <w:sz w:val="20"/>
          <w:szCs w:val="20"/>
        </w:rPr>
      </w:pPr>
    </w:p>
    <w:p w:rsidR="005E6DE6" w:rsidRPr="0029308A" w:rsidRDefault="005E6DE6" w:rsidP="00643F98">
      <w:pPr>
        <w:rPr>
          <w:rFonts w:ascii="Verdana" w:hAnsi="Verdana"/>
          <w:sz w:val="20"/>
          <w:szCs w:val="20"/>
        </w:rPr>
      </w:pPr>
      <w:r w:rsidRPr="0029308A">
        <w:rPr>
          <w:rFonts w:ascii="Verdana" w:hAnsi="Verdana"/>
          <w:sz w:val="20"/>
          <w:szCs w:val="20"/>
        </w:rPr>
        <w:t xml:space="preserve">   </w:t>
      </w:r>
    </w:p>
    <w:p w:rsidR="0005661F" w:rsidRPr="0029308A" w:rsidRDefault="005E6DE6" w:rsidP="00643F98">
      <w:pPr>
        <w:tabs>
          <w:tab w:val="num" w:pos="720"/>
        </w:tabs>
        <w:ind w:left="360"/>
        <w:rPr>
          <w:rFonts w:ascii="Verdana" w:hAnsi="Verdana"/>
          <w:b/>
          <w:noProof/>
          <w:sz w:val="20"/>
          <w:szCs w:val="20"/>
        </w:rPr>
      </w:pPr>
      <w:r w:rsidRPr="0029308A">
        <w:rPr>
          <w:rFonts w:ascii="Verdana" w:hAnsi="Verdana"/>
          <w:sz w:val="20"/>
          <w:szCs w:val="20"/>
        </w:rPr>
        <w:tab/>
      </w:r>
      <w:r w:rsidRPr="0029308A">
        <w:rPr>
          <w:rFonts w:ascii="Verdana" w:hAnsi="Verdana"/>
          <w:b/>
          <w:noProof/>
          <w:sz w:val="20"/>
          <w:szCs w:val="20"/>
        </w:rPr>
        <w:tab/>
      </w:r>
      <w:r w:rsidRPr="0029308A">
        <w:rPr>
          <w:rFonts w:ascii="Verdana" w:hAnsi="Verdana"/>
          <w:b/>
          <w:noProof/>
          <w:sz w:val="20"/>
          <w:szCs w:val="20"/>
        </w:rPr>
        <w:tab/>
      </w:r>
      <w:r w:rsidRPr="0029308A">
        <w:rPr>
          <w:rFonts w:ascii="Verdana" w:hAnsi="Verdana"/>
          <w:b/>
          <w:noProof/>
          <w:sz w:val="20"/>
          <w:szCs w:val="20"/>
        </w:rPr>
        <w:tab/>
      </w:r>
      <w:r w:rsidRPr="0029308A">
        <w:rPr>
          <w:rFonts w:ascii="Verdana" w:hAnsi="Verdana"/>
          <w:b/>
          <w:noProof/>
          <w:sz w:val="20"/>
          <w:szCs w:val="20"/>
        </w:rPr>
        <w:tab/>
      </w:r>
      <w:r w:rsidRPr="0029308A">
        <w:rPr>
          <w:rFonts w:ascii="Verdana" w:hAnsi="Verdana"/>
          <w:noProof/>
          <w:sz w:val="20"/>
          <w:szCs w:val="20"/>
          <w:lang w:eastAsia="tr-TR"/>
        </w:rPr>
        <mc:AlternateContent>
          <mc:Choice Requires="wps">
            <w:drawing>
              <wp:anchor distT="0" distB="0" distL="114300" distR="114300" simplePos="0" relativeHeight="251659264" behindDoc="0" locked="0" layoutInCell="1" allowOverlap="1" wp14:anchorId="2FC8D22B" wp14:editId="4633777D">
                <wp:simplePos x="0" y="0"/>
                <wp:positionH relativeFrom="column">
                  <wp:posOffset>3428365</wp:posOffset>
                </wp:positionH>
                <wp:positionV relativeFrom="paragraph">
                  <wp:posOffset>985520</wp:posOffset>
                </wp:positionV>
                <wp:extent cx="2905125" cy="914400"/>
                <wp:effectExtent l="0" t="0" r="0" b="0"/>
                <wp:wrapTight wrapText="bothSides">
                  <wp:wrapPolygon edited="0">
                    <wp:start x="283" y="1350"/>
                    <wp:lineTo x="283" y="20250"/>
                    <wp:lineTo x="21104" y="20250"/>
                    <wp:lineTo x="21104" y="1350"/>
                    <wp:lineTo x="283" y="135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682" w:rsidRPr="00F56ED3" w:rsidRDefault="00DA3682" w:rsidP="00650044">
                            <w:pPr>
                              <w:ind w:left="1440"/>
                              <w:rPr>
                                <w:rFonts w:ascii="Arial" w:hAnsi="Arial"/>
                                <w:b/>
                                <w:color w:val="808080"/>
                              </w:rPr>
                            </w:pPr>
                            <w:r w:rsidRPr="00F56ED3">
                              <w:rPr>
                                <w:rFonts w:ascii="Arial" w:hAnsi="Arial"/>
                                <w:b/>
                                <w:color w:val="808080"/>
                              </w:rPr>
                              <w:t xml:space="preserve">Yayın Tarihi: </w:t>
                            </w:r>
                            <w:r w:rsidR="009E75E0">
                              <w:rPr>
                                <w:rFonts w:ascii="Arial" w:hAnsi="Arial"/>
                                <w:b/>
                                <w:color w:val="808080"/>
                              </w:rPr>
                              <w:t>22.08.2019</w:t>
                            </w:r>
                          </w:p>
                          <w:p w:rsidR="00DA3682" w:rsidRPr="00F56ED3" w:rsidRDefault="00DA3682" w:rsidP="00E82A9A">
                            <w:pPr>
                              <w:ind w:left="720" w:firstLine="720"/>
                              <w:rPr>
                                <w:rFonts w:ascii="Arial" w:hAnsi="Arial"/>
                                <w:b/>
                                <w:color w:val="808080"/>
                              </w:rPr>
                            </w:pPr>
                            <w:r w:rsidRPr="00F56ED3">
                              <w:rPr>
                                <w:rFonts w:ascii="Arial" w:hAnsi="Arial"/>
                                <w:b/>
                                <w:color w:val="808080"/>
                              </w:rPr>
                              <w:t xml:space="preserve">Sürüm: </w:t>
                            </w:r>
                            <w:r w:rsidR="00B3586D">
                              <w:rPr>
                                <w:rFonts w:ascii="Arial" w:hAnsi="Arial"/>
                                <w:b/>
                                <w:color w:val="808080"/>
                              </w:rPr>
                              <w:t>1.</w:t>
                            </w:r>
                            <w:r w:rsidR="009E75E0">
                              <w:rPr>
                                <w:rFonts w:ascii="Arial" w:hAnsi="Arial"/>
                                <w:b/>
                                <w:color w:val="808080"/>
                              </w:rPr>
                              <w:t>2</w:t>
                            </w:r>
                          </w:p>
                          <w:p w:rsidR="00DA3682" w:rsidRPr="00A13BD5" w:rsidRDefault="00DA3682" w:rsidP="005E6DE6">
                            <w:pPr>
                              <w:rPr>
                                <w:rFonts w:ascii="Arial" w:hAnsi="Arial"/>
                                <w:color w:val="808080"/>
                              </w:rPr>
                            </w:pPr>
                          </w:p>
                        </w:txbxContent>
                      </wps:txbx>
                      <wps:bodyPr rot="0" vert="horz" wrap="square" lIns="90000" tIns="91440" rIns="90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D22B" id="Text Box 4" o:spid="_x0000_s1027" type="#_x0000_t202" style="position:absolute;left:0;text-align:left;margin-left:269.95pt;margin-top:77.6pt;width:228.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" filled="f" stroked="f">
                <v:textbox inset="2.5mm,7.2pt,2.5mm,7.2pt">
                  <w:txbxContent>
                    <w:p w:rsidR="00DA3682" w:rsidRPr="00F56ED3" w:rsidRDefault="00DA3682" w:rsidP="00650044">
                      <w:pPr>
                        <w:ind w:left="1440"/>
                        <w:rPr>
                          <w:rFonts w:ascii="Arial" w:hAnsi="Arial"/>
                          <w:b/>
                          <w:color w:val="808080"/>
                        </w:rPr>
                      </w:pPr>
                      <w:r w:rsidRPr="00F56ED3">
                        <w:rPr>
                          <w:rFonts w:ascii="Arial" w:hAnsi="Arial"/>
                          <w:b/>
                          <w:color w:val="808080"/>
                        </w:rPr>
                        <w:t xml:space="preserve">Yayın Tarihi: </w:t>
                      </w:r>
                      <w:r w:rsidR="009E75E0">
                        <w:rPr>
                          <w:rFonts w:ascii="Arial" w:hAnsi="Arial"/>
                          <w:b/>
                          <w:color w:val="808080"/>
                        </w:rPr>
                        <w:t>22.08.2019</w:t>
                      </w:r>
                    </w:p>
                    <w:p w:rsidR="00DA3682" w:rsidRPr="00F56ED3" w:rsidRDefault="00DA3682" w:rsidP="00E82A9A">
                      <w:pPr>
                        <w:ind w:left="720" w:firstLine="720"/>
                        <w:rPr>
                          <w:rFonts w:ascii="Arial" w:hAnsi="Arial"/>
                          <w:b/>
                          <w:color w:val="808080"/>
                        </w:rPr>
                      </w:pPr>
                      <w:r w:rsidRPr="00F56ED3">
                        <w:rPr>
                          <w:rFonts w:ascii="Arial" w:hAnsi="Arial"/>
                          <w:b/>
                          <w:color w:val="808080"/>
                        </w:rPr>
                        <w:t xml:space="preserve">Sürüm: </w:t>
                      </w:r>
                      <w:r w:rsidR="00B3586D">
                        <w:rPr>
                          <w:rFonts w:ascii="Arial" w:hAnsi="Arial"/>
                          <w:b/>
                          <w:color w:val="808080"/>
                        </w:rPr>
                        <w:t>1.</w:t>
                      </w:r>
                      <w:r w:rsidR="009E75E0">
                        <w:rPr>
                          <w:rFonts w:ascii="Arial" w:hAnsi="Arial"/>
                          <w:b/>
                          <w:color w:val="808080"/>
                        </w:rPr>
                        <w:t>2</w:t>
                      </w:r>
                    </w:p>
                    <w:p w:rsidR="00DA3682" w:rsidRPr="00A13BD5" w:rsidRDefault="00DA3682" w:rsidP="005E6DE6">
                      <w:pPr>
                        <w:rPr>
                          <w:rFonts w:ascii="Arial" w:hAnsi="Arial"/>
                          <w:color w:val="808080"/>
                        </w:rPr>
                      </w:pPr>
                    </w:p>
                  </w:txbxContent>
                </v:textbox>
                <w10:wrap type="tight"/>
              </v:shape>
            </w:pict>
          </mc:Fallback>
        </mc:AlternateContent>
      </w:r>
    </w:p>
    <w:p w:rsidR="00033200" w:rsidRPr="0029308A" w:rsidRDefault="00033200" w:rsidP="00643F98">
      <w:pPr>
        <w:tabs>
          <w:tab w:val="num" w:pos="720"/>
        </w:tabs>
        <w:ind w:left="360"/>
        <w:rPr>
          <w:rFonts w:ascii="Verdana" w:hAnsi="Verdana" w:cs="+Verdana,Bold"/>
          <w:b/>
          <w:bCs/>
          <w:i/>
          <w:sz w:val="20"/>
          <w:szCs w:val="20"/>
        </w:rPr>
      </w:pPr>
    </w:p>
    <w:p w:rsidR="00033200" w:rsidRPr="0029308A" w:rsidRDefault="00033200" w:rsidP="00643F98">
      <w:pPr>
        <w:autoSpaceDE w:val="0"/>
        <w:autoSpaceDN w:val="0"/>
        <w:adjustRightInd w:val="0"/>
        <w:spacing w:after="0"/>
        <w:jc w:val="both"/>
        <w:rPr>
          <w:rFonts w:ascii="Verdana" w:hAnsi="Verdana" w:cs="+Verdana,Bold"/>
          <w:b/>
          <w:bCs/>
          <w:i/>
          <w:sz w:val="20"/>
          <w:szCs w:val="20"/>
        </w:rPr>
      </w:pPr>
    </w:p>
    <w:p w:rsidR="00033200" w:rsidRPr="0029308A" w:rsidRDefault="00033200" w:rsidP="00643F98">
      <w:pPr>
        <w:autoSpaceDE w:val="0"/>
        <w:autoSpaceDN w:val="0"/>
        <w:adjustRightInd w:val="0"/>
        <w:spacing w:after="0"/>
        <w:jc w:val="both"/>
        <w:rPr>
          <w:rFonts w:ascii="Verdana" w:hAnsi="Verdana" w:cs="+Verdana,Bold"/>
          <w:b/>
          <w:bCs/>
          <w:i/>
          <w:sz w:val="20"/>
          <w:szCs w:val="20"/>
        </w:rPr>
      </w:pPr>
    </w:p>
    <w:p w:rsidR="00E67698" w:rsidRPr="0029308A" w:rsidRDefault="00E67698" w:rsidP="00643F98">
      <w:pPr>
        <w:autoSpaceDE w:val="0"/>
        <w:autoSpaceDN w:val="0"/>
        <w:adjustRightInd w:val="0"/>
        <w:spacing w:after="0"/>
        <w:jc w:val="both"/>
        <w:rPr>
          <w:rFonts w:ascii="Verdana" w:hAnsi="Verdana" w:cs="+Verdana,Bold"/>
          <w:b/>
          <w:bCs/>
          <w:i/>
          <w:sz w:val="20"/>
          <w:szCs w:val="20"/>
        </w:rPr>
      </w:pPr>
    </w:p>
    <w:p w:rsidR="000D09B0" w:rsidRPr="0029308A" w:rsidRDefault="000D09B0" w:rsidP="00643F98">
      <w:pPr>
        <w:spacing w:after="120"/>
        <w:ind w:firstLine="360"/>
        <w:jc w:val="both"/>
        <w:rPr>
          <w:rFonts w:ascii="Verdana" w:hAnsi="Verdana"/>
          <w:b/>
          <w:sz w:val="20"/>
          <w:szCs w:val="20"/>
        </w:rPr>
      </w:pPr>
    </w:p>
    <w:p w:rsidR="006A4C8E" w:rsidRDefault="006A4C8E" w:rsidP="00643F98">
      <w:pPr>
        <w:spacing w:after="120"/>
        <w:ind w:firstLine="360"/>
        <w:jc w:val="both"/>
        <w:rPr>
          <w:rFonts w:ascii="Verdana" w:hAnsi="Verdana"/>
          <w:b/>
          <w:sz w:val="20"/>
          <w:szCs w:val="20"/>
        </w:rPr>
      </w:pPr>
    </w:p>
    <w:p w:rsidR="003A0ECB" w:rsidRDefault="003A0ECB" w:rsidP="00643F98">
      <w:pPr>
        <w:spacing w:after="120"/>
        <w:ind w:firstLine="360"/>
        <w:jc w:val="both"/>
        <w:rPr>
          <w:rFonts w:ascii="Verdana" w:hAnsi="Verdana"/>
          <w:b/>
          <w:sz w:val="20"/>
          <w:szCs w:val="20"/>
        </w:rPr>
      </w:pPr>
    </w:p>
    <w:p w:rsidR="00903EE6" w:rsidRDefault="00903EE6" w:rsidP="00643F98">
      <w:pPr>
        <w:spacing w:after="120"/>
        <w:ind w:firstLine="360"/>
        <w:jc w:val="both"/>
        <w:rPr>
          <w:rFonts w:ascii="Verdana" w:hAnsi="Verdana"/>
          <w:b/>
          <w:sz w:val="20"/>
          <w:szCs w:val="20"/>
        </w:rPr>
      </w:pPr>
    </w:p>
    <w:p w:rsidR="00903EE6" w:rsidRDefault="00903EE6" w:rsidP="00643F98">
      <w:pPr>
        <w:spacing w:after="120"/>
        <w:ind w:firstLine="360"/>
        <w:jc w:val="both"/>
        <w:rPr>
          <w:rFonts w:ascii="Verdana" w:hAnsi="Verdana"/>
          <w:b/>
          <w:sz w:val="20"/>
          <w:szCs w:val="20"/>
        </w:rPr>
      </w:pPr>
    </w:p>
    <w:p w:rsidR="00903EE6" w:rsidRDefault="00903EE6" w:rsidP="00643F98">
      <w:pPr>
        <w:spacing w:after="120"/>
        <w:ind w:firstLine="360"/>
        <w:jc w:val="both"/>
        <w:rPr>
          <w:rFonts w:ascii="Verdana" w:hAnsi="Verdana"/>
          <w:b/>
          <w:sz w:val="20"/>
          <w:szCs w:val="20"/>
        </w:rPr>
      </w:pPr>
    </w:p>
    <w:p w:rsidR="00643F98" w:rsidRDefault="00643F98" w:rsidP="00643F98">
      <w:pPr>
        <w:spacing w:after="120"/>
        <w:ind w:firstLine="360"/>
        <w:jc w:val="both"/>
        <w:rPr>
          <w:rFonts w:ascii="Verdana" w:hAnsi="Verdana"/>
          <w:b/>
          <w:sz w:val="20"/>
          <w:szCs w:val="20"/>
        </w:rPr>
      </w:pPr>
    </w:p>
    <w:p w:rsidR="00643F98" w:rsidRDefault="00643F98" w:rsidP="00643F98">
      <w:pPr>
        <w:spacing w:after="120"/>
        <w:ind w:firstLine="360"/>
        <w:jc w:val="both"/>
        <w:rPr>
          <w:rFonts w:ascii="Verdana" w:hAnsi="Verdana"/>
          <w:b/>
          <w:sz w:val="20"/>
          <w:szCs w:val="20"/>
        </w:rPr>
      </w:pPr>
    </w:p>
    <w:p w:rsidR="00643F98" w:rsidRDefault="00643F98" w:rsidP="00643F98">
      <w:pPr>
        <w:spacing w:after="120"/>
        <w:ind w:firstLine="360"/>
        <w:jc w:val="both"/>
        <w:rPr>
          <w:rFonts w:ascii="Verdana" w:hAnsi="Verdana"/>
          <w:b/>
          <w:sz w:val="20"/>
          <w:szCs w:val="20"/>
        </w:rPr>
      </w:pPr>
    </w:p>
    <w:p w:rsidR="00643F98" w:rsidRDefault="00643F98" w:rsidP="00643F98">
      <w:pPr>
        <w:spacing w:after="120"/>
        <w:ind w:firstLine="360"/>
        <w:jc w:val="both"/>
        <w:rPr>
          <w:rFonts w:ascii="Verdana" w:hAnsi="Verdana"/>
          <w:b/>
          <w:sz w:val="20"/>
          <w:szCs w:val="20"/>
        </w:rPr>
      </w:pPr>
    </w:p>
    <w:p w:rsidR="00175644" w:rsidRPr="00452125" w:rsidRDefault="00175644" w:rsidP="00643F98">
      <w:pPr>
        <w:spacing w:after="120"/>
        <w:ind w:firstLine="360"/>
        <w:jc w:val="both"/>
        <w:rPr>
          <w:rFonts w:ascii="Verdana" w:hAnsi="Verdana"/>
          <w:b/>
          <w:sz w:val="20"/>
          <w:szCs w:val="20"/>
        </w:rPr>
      </w:pPr>
      <w:r w:rsidRPr="00452125">
        <w:rPr>
          <w:rFonts w:ascii="Verdana" w:hAnsi="Verdana"/>
          <w:b/>
          <w:sz w:val="20"/>
          <w:szCs w:val="20"/>
        </w:rPr>
        <w:lastRenderedPageBreak/>
        <w:t>Amaç</w:t>
      </w:r>
    </w:p>
    <w:p w:rsidR="00175644" w:rsidRPr="00452125" w:rsidRDefault="00175644" w:rsidP="00DE261D">
      <w:pPr>
        <w:spacing w:after="120"/>
        <w:ind w:firstLine="360"/>
        <w:jc w:val="both"/>
        <w:rPr>
          <w:rFonts w:ascii="Verdana" w:hAnsi="Verdana"/>
          <w:sz w:val="20"/>
          <w:szCs w:val="20"/>
        </w:rPr>
      </w:pPr>
      <w:r w:rsidRPr="00452125">
        <w:rPr>
          <w:rFonts w:ascii="Verdana" w:hAnsi="Verdana"/>
          <w:b/>
          <w:sz w:val="20"/>
          <w:szCs w:val="20"/>
        </w:rPr>
        <w:t xml:space="preserve">Madde 1 </w:t>
      </w:r>
      <w:r w:rsidRPr="00452125">
        <w:rPr>
          <w:rFonts w:ascii="Verdana" w:hAnsi="Verdana"/>
          <w:sz w:val="20"/>
          <w:szCs w:val="20"/>
        </w:rPr>
        <w:t xml:space="preserve">- (1) Bu Yönergenin amacı Merkezi Kayıt Kuruluşu üyelik şartlarına ilişkin usul ve esasların belirlenmesidir. </w:t>
      </w:r>
    </w:p>
    <w:p w:rsidR="00643F98" w:rsidRDefault="00643F98" w:rsidP="00DE261D">
      <w:pPr>
        <w:spacing w:before="120" w:after="120"/>
        <w:ind w:firstLine="360"/>
        <w:jc w:val="both"/>
        <w:rPr>
          <w:rFonts w:ascii="Verdana" w:hAnsi="Verdana"/>
          <w:b/>
          <w:sz w:val="20"/>
          <w:szCs w:val="20"/>
        </w:rPr>
      </w:pPr>
    </w:p>
    <w:p w:rsidR="00175644" w:rsidRPr="00643F98" w:rsidRDefault="00175644" w:rsidP="00DE261D">
      <w:pPr>
        <w:spacing w:before="120" w:after="120"/>
        <w:ind w:firstLine="360"/>
        <w:jc w:val="both"/>
        <w:rPr>
          <w:rFonts w:ascii="Verdana" w:hAnsi="Verdana"/>
          <w:b/>
          <w:sz w:val="20"/>
          <w:szCs w:val="20"/>
        </w:rPr>
      </w:pPr>
      <w:r w:rsidRPr="00643F98">
        <w:rPr>
          <w:rFonts w:ascii="Verdana" w:hAnsi="Verdana"/>
          <w:b/>
          <w:sz w:val="20"/>
          <w:szCs w:val="20"/>
        </w:rPr>
        <w:t>Dayanak</w:t>
      </w:r>
    </w:p>
    <w:p w:rsidR="00175644" w:rsidRPr="00643F98" w:rsidRDefault="00175644" w:rsidP="00DE261D">
      <w:pPr>
        <w:spacing w:before="120" w:after="120"/>
        <w:ind w:firstLine="360"/>
        <w:jc w:val="both"/>
        <w:rPr>
          <w:rFonts w:ascii="Verdana" w:hAnsi="Verdana"/>
          <w:b/>
          <w:bCs/>
          <w:sz w:val="20"/>
          <w:szCs w:val="20"/>
        </w:rPr>
      </w:pPr>
      <w:r w:rsidRPr="00643F98">
        <w:rPr>
          <w:rFonts w:ascii="Verdana" w:hAnsi="Verdana"/>
          <w:b/>
          <w:sz w:val="20"/>
          <w:szCs w:val="20"/>
        </w:rPr>
        <w:t>Madde 2 –</w:t>
      </w:r>
      <w:r w:rsidRPr="00643F98">
        <w:rPr>
          <w:rFonts w:ascii="Verdana" w:hAnsi="Verdana"/>
          <w:sz w:val="20"/>
          <w:szCs w:val="20"/>
        </w:rPr>
        <w:t xml:space="preserve"> (1) Bu Yönerge </w:t>
      </w:r>
      <w:bookmarkStart w:id="0" w:name="fm"/>
      <w:bookmarkEnd w:id="0"/>
      <w:r w:rsidRPr="00643F98">
        <w:rPr>
          <w:rFonts w:ascii="Verdana" w:hAnsi="Verdana"/>
          <w:sz w:val="20"/>
          <w:szCs w:val="20"/>
        </w:rPr>
        <w:t>Merkezi Kayıt Kuruluşunun Kuruluş, Faaliyet, Çalışma Ve</w:t>
      </w:r>
      <w:r w:rsidR="00643F98" w:rsidRPr="00643F98">
        <w:rPr>
          <w:rFonts w:ascii="Verdana" w:hAnsi="Verdana"/>
          <w:sz w:val="20"/>
          <w:szCs w:val="20"/>
        </w:rPr>
        <w:t xml:space="preserve"> </w:t>
      </w:r>
      <w:r w:rsidRPr="00643F98">
        <w:rPr>
          <w:rFonts w:ascii="Verdana" w:hAnsi="Verdana"/>
          <w:sz w:val="20"/>
          <w:szCs w:val="20"/>
        </w:rPr>
        <w:t>Denetim Esasları Hakkında Yönetmeliğin 21 inci maddesine dayanılarak hazırlanmıştır.</w:t>
      </w:r>
    </w:p>
    <w:p w:rsidR="00643F98" w:rsidRDefault="00643F98" w:rsidP="00643F98">
      <w:pPr>
        <w:spacing w:after="120"/>
        <w:ind w:firstLine="360"/>
        <w:jc w:val="both"/>
        <w:rPr>
          <w:rFonts w:ascii="Verdana" w:hAnsi="Verdana"/>
          <w:b/>
          <w:sz w:val="20"/>
          <w:szCs w:val="20"/>
        </w:rPr>
      </w:pPr>
    </w:p>
    <w:p w:rsidR="00175644" w:rsidRPr="00452125" w:rsidRDefault="00175644" w:rsidP="00643F98">
      <w:pPr>
        <w:spacing w:after="120"/>
        <w:ind w:firstLine="360"/>
        <w:jc w:val="both"/>
        <w:rPr>
          <w:rFonts w:ascii="Verdana" w:hAnsi="Verdana"/>
          <w:b/>
          <w:sz w:val="20"/>
          <w:szCs w:val="20"/>
        </w:rPr>
      </w:pPr>
      <w:r w:rsidRPr="00452125">
        <w:rPr>
          <w:rFonts w:ascii="Verdana" w:hAnsi="Verdana"/>
          <w:b/>
          <w:sz w:val="20"/>
          <w:szCs w:val="20"/>
        </w:rPr>
        <w:t>Tanımlar ve kısaltmalar</w:t>
      </w:r>
    </w:p>
    <w:p w:rsidR="00650044" w:rsidRDefault="00175644" w:rsidP="00643F98">
      <w:pPr>
        <w:spacing w:after="120"/>
        <w:ind w:firstLine="360"/>
        <w:jc w:val="both"/>
        <w:rPr>
          <w:rFonts w:ascii="Verdana" w:hAnsi="Verdana"/>
          <w:sz w:val="20"/>
          <w:szCs w:val="20"/>
        </w:rPr>
      </w:pPr>
      <w:r w:rsidRPr="00452125">
        <w:rPr>
          <w:rFonts w:ascii="Verdana" w:hAnsi="Verdana"/>
          <w:b/>
          <w:sz w:val="20"/>
          <w:szCs w:val="20"/>
        </w:rPr>
        <w:t xml:space="preserve">Madde 3 </w:t>
      </w:r>
      <w:r w:rsidRPr="00452125">
        <w:rPr>
          <w:rFonts w:ascii="Verdana" w:hAnsi="Verdana"/>
          <w:sz w:val="20"/>
          <w:szCs w:val="20"/>
        </w:rPr>
        <w:t xml:space="preserve">- (1) Bu Yönergede geçen: </w:t>
      </w:r>
    </w:p>
    <w:p w:rsidR="00643F98" w:rsidRDefault="00643F98" w:rsidP="00643F98">
      <w:pPr>
        <w:spacing w:after="120"/>
        <w:ind w:firstLine="360"/>
        <w:jc w:val="both"/>
        <w:rPr>
          <w:rFonts w:ascii="Verdana" w:hAnsi="Verdana"/>
          <w:sz w:val="20"/>
          <w:szCs w:val="20"/>
        </w:rPr>
      </w:pPr>
      <w:r w:rsidRPr="00643F98">
        <w:rPr>
          <w:rFonts w:ascii="Verdana" w:hAnsi="Verdana"/>
          <w:b/>
          <w:sz w:val="20"/>
          <w:szCs w:val="20"/>
        </w:rPr>
        <w:t>Bakanlık</w:t>
      </w:r>
      <w:r w:rsidRPr="00643F98">
        <w:rPr>
          <w:rFonts w:ascii="Verdana" w:hAnsi="Verdana"/>
          <w:b/>
          <w:sz w:val="20"/>
          <w:szCs w:val="20"/>
        </w:rPr>
        <w:tab/>
      </w:r>
      <w:r w:rsidRPr="00643F98">
        <w:rPr>
          <w:rFonts w:ascii="Verdana" w:hAnsi="Verdana"/>
          <w:b/>
          <w:sz w:val="20"/>
          <w:szCs w:val="20"/>
        </w:rPr>
        <w:tab/>
      </w:r>
      <w:r w:rsidRPr="00643F98">
        <w:rPr>
          <w:rFonts w:ascii="Verdana" w:hAnsi="Verdana"/>
          <w:b/>
          <w:sz w:val="20"/>
          <w:szCs w:val="20"/>
        </w:rPr>
        <w:tab/>
      </w:r>
      <w:r w:rsidRPr="00643F98">
        <w:rPr>
          <w:rFonts w:ascii="Verdana" w:hAnsi="Verdana"/>
          <w:b/>
          <w:sz w:val="20"/>
          <w:szCs w:val="20"/>
        </w:rPr>
        <w:tab/>
        <w:t>:</w:t>
      </w:r>
      <w:r>
        <w:rPr>
          <w:rFonts w:ascii="Verdana" w:hAnsi="Verdana"/>
          <w:sz w:val="20"/>
          <w:szCs w:val="20"/>
        </w:rPr>
        <w:t xml:space="preserve"> T.C. Ticaret Bakanlığı’nı,</w:t>
      </w:r>
    </w:p>
    <w:p w:rsidR="00643F98" w:rsidRDefault="00643F98" w:rsidP="00643F98">
      <w:pPr>
        <w:spacing w:after="120"/>
        <w:ind w:firstLine="360"/>
        <w:jc w:val="both"/>
        <w:rPr>
          <w:rFonts w:ascii="Verdana" w:eastAsia="Times New Roman" w:hAnsi="Verdana" w:cstheme="minorBidi"/>
          <w:sz w:val="20"/>
          <w:szCs w:val="20"/>
          <w:lang w:eastAsia="tr-TR"/>
        </w:rPr>
      </w:pPr>
      <w:r w:rsidRPr="00643F98">
        <w:rPr>
          <w:rFonts w:ascii="Verdana" w:eastAsia="Times New Roman" w:hAnsi="Verdana" w:cstheme="minorBidi"/>
          <w:b/>
          <w:sz w:val="20"/>
          <w:szCs w:val="20"/>
          <w:lang w:eastAsia="tr-TR"/>
        </w:rPr>
        <w:t>Elektronik Kayıt Kuruluşu</w:t>
      </w:r>
      <w:r w:rsidRPr="00643F98">
        <w:rPr>
          <w:rFonts w:ascii="Verdana" w:eastAsia="Times New Roman" w:hAnsi="Verdana" w:cstheme="minorBidi"/>
          <w:b/>
          <w:sz w:val="20"/>
          <w:szCs w:val="20"/>
          <w:lang w:eastAsia="tr-TR"/>
        </w:rPr>
        <w:tab/>
        <w:t>:</w:t>
      </w:r>
      <w:r>
        <w:rPr>
          <w:rFonts w:ascii="Verdana" w:eastAsia="Times New Roman" w:hAnsi="Verdana" w:cstheme="minorBidi"/>
          <w:sz w:val="20"/>
          <w:szCs w:val="20"/>
          <w:lang w:eastAsia="tr-TR"/>
        </w:rPr>
        <w:t xml:space="preserve"> </w:t>
      </w:r>
      <w:r w:rsidRPr="00336726">
        <w:rPr>
          <w:rFonts w:ascii="Verdana" w:hAnsi="Verdana"/>
          <w:sz w:val="20"/>
          <w:szCs w:val="20"/>
        </w:rPr>
        <w:t>Lisanslı depo işletmeleri, yetkili sınıflandırıcılar, mudi hesabının bulunduğu banka ve/veya finans kuruluşları ile T.C. Ticaret Bakanlığı’nca uygun görülen diğer kişi veya kuruluşları,</w:t>
      </w:r>
      <w:r>
        <w:rPr>
          <w:rFonts w:ascii="Verdana" w:eastAsia="Times New Roman" w:hAnsi="Verdana" w:cstheme="minorBidi"/>
          <w:sz w:val="20"/>
          <w:szCs w:val="20"/>
          <w:lang w:eastAsia="tr-TR"/>
        </w:rPr>
        <w:t xml:space="preserve">   </w:t>
      </w:r>
    </w:p>
    <w:p w:rsidR="00643F98" w:rsidRDefault="00643F98" w:rsidP="00643F98">
      <w:pPr>
        <w:spacing w:after="120"/>
        <w:ind w:firstLine="360"/>
        <w:jc w:val="both"/>
        <w:rPr>
          <w:rFonts w:ascii="Verdana" w:hAnsi="Verdana"/>
          <w:sz w:val="20"/>
          <w:szCs w:val="20"/>
        </w:rPr>
      </w:pPr>
      <w:r w:rsidRPr="00643F98">
        <w:rPr>
          <w:rFonts w:ascii="Verdana" w:eastAsia="Times New Roman" w:hAnsi="Verdana" w:cstheme="minorBidi"/>
          <w:b/>
          <w:sz w:val="20"/>
          <w:szCs w:val="20"/>
          <w:lang w:eastAsia="tr-TR"/>
        </w:rPr>
        <w:t>Kanun</w:t>
      </w:r>
      <w:r w:rsidRPr="00643F98">
        <w:rPr>
          <w:rFonts w:ascii="Verdana" w:eastAsia="Times New Roman" w:hAnsi="Verdana" w:cstheme="minorBidi"/>
          <w:b/>
          <w:sz w:val="20"/>
          <w:szCs w:val="20"/>
          <w:lang w:eastAsia="tr-TR"/>
        </w:rPr>
        <w:tab/>
      </w:r>
      <w:r w:rsidRPr="00643F98">
        <w:rPr>
          <w:rFonts w:ascii="Verdana" w:eastAsia="Times New Roman" w:hAnsi="Verdana" w:cstheme="minorBidi"/>
          <w:b/>
          <w:sz w:val="20"/>
          <w:szCs w:val="20"/>
          <w:lang w:eastAsia="tr-TR"/>
        </w:rPr>
        <w:tab/>
      </w:r>
      <w:r w:rsidRPr="00643F98">
        <w:rPr>
          <w:rFonts w:ascii="Verdana" w:eastAsia="Times New Roman" w:hAnsi="Verdana" w:cstheme="minorBidi"/>
          <w:b/>
          <w:sz w:val="20"/>
          <w:szCs w:val="20"/>
          <w:lang w:eastAsia="tr-TR"/>
        </w:rPr>
        <w:tab/>
      </w:r>
      <w:r w:rsidRPr="00643F98">
        <w:rPr>
          <w:rFonts w:ascii="Verdana" w:eastAsia="Times New Roman" w:hAnsi="Verdana" w:cstheme="minorBidi"/>
          <w:b/>
          <w:sz w:val="20"/>
          <w:szCs w:val="20"/>
          <w:lang w:eastAsia="tr-TR"/>
        </w:rPr>
        <w:tab/>
        <w:t>:</w:t>
      </w:r>
      <w:r>
        <w:rPr>
          <w:rFonts w:ascii="Verdana" w:eastAsia="Times New Roman" w:hAnsi="Verdana" w:cstheme="minorBidi"/>
          <w:sz w:val="20"/>
          <w:szCs w:val="20"/>
          <w:lang w:eastAsia="tr-TR"/>
        </w:rPr>
        <w:t xml:space="preserve"> 06.12.2012 tarihli ve 6362 sayılı Sermaye Piyasası Kanunu’nu,     </w:t>
      </w:r>
    </w:p>
    <w:p w:rsidR="00643F98"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İhraççı</w:t>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cstheme="minorBidi"/>
          <w:b/>
          <w:sz w:val="20"/>
          <w:szCs w:val="20"/>
          <w:lang w:eastAsia="tr-TR"/>
        </w:rPr>
        <w:t>:</w:t>
      </w:r>
      <w:r>
        <w:rPr>
          <w:rFonts w:ascii="Verdana" w:eastAsia="Times New Roman" w:hAnsi="Verdana" w:cstheme="minorBidi"/>
          <w:sz w:val="20"/>
          <w:szCs w:val="20"/>
          <w:lang w:eastAsia="tr-TR"/>
        </w:rPr>
        <w:t xml:space="preserve"> </w:t>
      </w:r>
      <w:r w:rsidRPr="00452125">
        <w:rPr>
          <w:rFonts w:ascii="Verdana" w:eastAsia="Times New Roman" w:hAnsi="Verdana"/>
          <w:sz w:val="20"/>
          <w:szCs w:val="20"/>
          <w:lang w:eastAsia="tr-TR"/>
        </w:rPr>
        <w:t>Sermaye piyasası araçlarını ihraç eden, ihraç etmek üzere Sermaye Piyasası Kurulu’na başvuruda bulunan veya sermaye piyasası araçları halka arz edilen tüzel kişileri ve Sermaye Piyasası Kanunu’na tabi yatırım fonlarını,</w:t>
      </w:r>
    </w:p>
    <w:p w:rsidR="00643F98" w:rsidRPr="00452125"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Lisanslı Depo İşletmesi veya Lisanslı Depo İşleticisi</w:t>
      </w:r>
      <w:r w:rsidRPr="00643F98">
        <w:rPr>
          <w:rFonts w:ascii="Verdana" w:eastAsia="Times New Roman" w:hAnsi="Verdana" w:cstheme="minorBidi"/>
          <w:b/>
          <w:sz w:val="20"/>
          <w:szCs w:val="20"/>
          <w:lang w:eastAsia="tr-TR"/>
        </w:rPr>
        <w:t>:</w:t>
      </w:r>
      <w:r>
        <w:rPr>
          <w:rFonts w:ascii="Verdana" w:eastAsia="Times New Roman" w:hAnsi="Verdana" w:cstheme="minorBidi"/>
          <w:sz w:val="20"/>
          <w:szCs w:val="20"/>
          <w:lang w:eastAsia="tr-TR"/>
        </w:rPr>
        <w:t xml:space="preserve"> </w:t>
      </w:r>
      <w:r w:rsidRPr="00452125">
        <w:rPr>
          <w:rFonts w:ascii="Verdana" w:eastAsia="Times New Roman" w:hAnsi="Verdana"/>
          <w:sz w:val="20"/>
          <w:szCs w:val="20"/>
          <w:lang w:eastAsia="tr-TR"/>
        </w:rPr>
        <w:t xml:space="preserve">Tarım ürünlerinin depolanması ile iştigal eden ve </w:t>
      </w:r>
      <w:r>
        <w:rPr>
          <w:rFonts w:ascii="Verdana" w:eastAsia="Times New Roman" w:hAnsi="Verdana"/>
          <w:sz w:val="20"/>
          <w:szCs w:val="20"/>
          <w:lang w:eastAsia="tr-TR"/>
        </w:rPr>
        <w:t xml:space="preserve">10/02/2005 tarihli ve 5300 sayılı Tarım Ürünleri Lisanslı Depoculuk Kanunu </w:t>
      </w:r>
      <w:r w:rsidRPr="00452125">
        <w:rPr>
          <w:rFonts w:ascii="Verdana" w:eastAsia="Times New Roman" w:hAnsi="Verdana"/>
          <w:sz w:val="20"/>
          <w:szCs w:val="20"/>
          <w:lang w:eastAsia="tr-TR"/>
        </w:rPr>
        <w:t>kapsamında geçerli bir lisans belgesine sahip anonim şirketi,</w:t>
      </w:r>
    </w:p>
    <w:p w:rsidR="00643F98"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MKK</w:t>
      </w:r>
      <w:r w:rsidRPr="00643F98">
        <w:rPr>
          <w:rFonts w:ascii="Verdana" w:eastAsia="Times New Roman" w:hAnsi="Verdana" w:cstheme="minorBidi"/>
          <w:b/>
          <w:sz w:val="20"/>
          <w:szCs w:val="20"/>
          <w:lang w:eastAsia="tr-TR"/>
        </w:rPr>
        <w:tab/>
      </w:r>
      <w:r w:rsidRPr="00643F98">
        <w:rPr>
          <w:rFonts w:ascii="Verdana" w:eastAsia="Times New Roman" w:hAnsi="Verdana" w:cstheme="minorBidi"/>
          <w:b/>
          <w:sz w:val="20"/>
          <w:szCs w:val="20"/>
          <w:lang w:eastAsia="tr-TR"/>
        </w:rPr>
        <w:tab/>
      </w:r>
      <w:r w:rsidRPr="00643F98">
        <w:rPr>
          <w:rFonts w:ascii="Verdana" w:eastAsia="Times New Roman" w:hAnsi="Verdana" w:cstheme="minorBidi"/>
          <w:b/>
          <w:sz w:val="20"/>
          <w:szCs w:val="20"/>
          <w:lang w:eastAsia="tr-TR"/>
        </w:rPr>
        <w:tab/>
      </w:r>
      <w:r w:rsidRPr="00643F98">
        <w:rPr>
          <w:rFonts w:ascii="Verdana" w:eastAsia="Times New Roman" w:hAnsi="Verdana" w:cstheme="minorBidi"/>
          <w:b/>
          <w:sz w:val="20"/>
          <w:szCs w:val="20"/>
          <w:lang w:eastAsia="tr-TR"/>
        </w:rPr>
        <w:tab/>
        <w:t>:</w:t>
      </w:r>
      <w:r>
        <w:rPr>
          <w:rFonts w:ascii="Verdana" w:eastAsia="Times New Roman" w:hAnsi="Verdana" w:cstheme="minorBidi"/>
          <w:sz w:val="20"/>
          <w:szCs w:val="20"/>
          <w:lang w:eastAsia="tr-TR"/>
        </w:rPr>
        <w:t xml:space="preserve"> </w:t>
      </w:r>
      <w:r w:rsidRPr="00452125">
        <w:rPr>
          <w:rFonts w:ascii="Verdana" w:eastAsia="Times New Roman" w:hAnsi="Verdana"/>
          <w:sz w:val="20"/>
          <w:szCs w:val="20"/>
          <w:lang w:eastAsia="tr-TR"/>
        </w:rPr>
        <w:t>Merkezi Kayıt Kuruluşu A.Ş.’</w:t>
      </w:r>
      <w:proofErr w:type="spellStart"/>
      <w:r w:rsidRPr="00452125">
        <w:rPr>
          <w:rFonts w:ascii="Verdana" w:eastAsia="Times New Roman" w:hAnsi="Verdana"/>
          <w:sz w:val="20"/>
          <w:szCs w:val="20"/>
          <w:lang w:eastAsia="tr-TR"/>
        </w:rPr>
        <w:t>yi</w:t>
      </w:r>
      <w:proofErr w:type="spellEnd"/>
      <w:r w:rsidRPr="00452125">
        <w:rPr>
          <w:rFonts w:ascii="Verdana" w:eastAsia="Times New Roman" w:hAnsi="Verdana"/>
          <w:sz w:val="20"/>
          <w:szCs w:val="20"/>
          <w:lang w:eastAsia="tr-TR"/>
        </w:rPr>
        <w:t>,</w:t>
      </w:r>
    </w:p>
    <w:p w:rsidR="00643F98"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MKS</w:t>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t>:</w:t>
      </w:r>
      <w:r w:rsidRPr="00643F98">
        <w:rPr>
          <w:rFonts w:ascii="Verdana" w:eastAsia="Times New Roman" w:hAnsi="Verdana"/>
          <w:sz w:val="20"/>
          <w:szCs w:val="20"/>
          <w:lang w:eastAsia="tr-TR"/>
        </w:rPr>
        <w:t xml:space="preserve"> </w:t>
      </w:r>
      <w:r w:rsidRPr="00452125">
        <w:rPr>
          <w:rFonts w:ascii="Verdana" w:eastAsia="Times New Roman" w:hAnsi="Verdana"/>
          <w:sz w:val="20"/>
          <w:szCs w:val="20"/>
          <w:lang w:eastAsia="tr-TR"/>
        </w:rPr>
        <w:t xml:space="preserve">Merkezi Kayıt Kuruluşu nezdindeki Merkezi </w:t>
      </w:r>
      <w:proofErr w:type="spellStart"/>
      <w:r w:rsidRPr="00452125">
        <w:rPr>
          <w:rFonts w:ascii="Verdana" w:eastAsia="Times New Roman" w:hAnsi="Verdana"/>
          <w:sz w:val="20"/>
          <w:szCs w:val="20"/>
          <w:lang w:eastAsia="tr-TR"/>
        </w:rPr>
        <w:t>Kaydi</w:t>
      </w:r>
      <w:proofErr w:type="spellEnd"/>
      <w:r w:rsidRPr="00452125">
        <w:rPr>
          <w:rFonts w:ascii="Verdana" w:eastAsia="Times New Roman" w:hAnsi="Verdana"/>
          <w:sz w:val="20"/>
          <w:szCs w:val="20"/>
          <w:lang w:eastAsia="tr-TR"/>
        </w:rPr>
        <w:t xml:space="preserve"> Sistemi,</w:t>
      </w:r>
    </w:p>
    <w:p w:rsidR="00643F98"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Tebliğ</w:t>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t>:</w:t>
      </w:r>
      <w:r>
        <w:rPr>
          <w:rFonts w:ascii="Verdana" w:eastAsia="Times New Roman" w:hAnsi="Verdana" w:cstheme="minorBidi"/>
          <w:sz w:val="20"/>
          <w:szCs w:val="20"/>
          <w:lang w:eastAsia="tr-TR"/>
        </w:rPr>
        <w:t xml:space="preserve"> </w:t>
      </w:r>
      <w:proofErr w:type="spellStart"/>
      <w:r w:rsidRPr="00452125">
        <w:rPr>
          <w:rFonts w:ascii="Verdana" w:eastAsia="Times New Roman" w:hAnsi="Verdana"/>
          <w:sz w:val="20"/>
          <w:szCs w:val="20"/>
          <w:lang w:eastAsia="tr-TR"/>
        </w:rPr>
        <w:t>Kaydileştirilen</w:t>
      </w:r>
      <w:proofErr w:type="spellEnd"/>
      <w:r w:rsidRPr="00452125">
        <w:rPr>
          <w:rFonts w:ascii="Verdana" w:eastAsia="Times New Roman" w:hAnsi="Verdana"/>
          <w:sz w:val="20"/>
          <w:szCs w:val="20"/>
          <w:lang w:eastAsia="tr-TR"/>
        </w:rPr>
        <w:t xml:space="preserve"> Sermaye Piyasası Araçlarına İlişkin Kayıtların Tutulmasının Usul Ve Esasları Hakkında Tebliği,</w:t>
      </w:r>
    </w:p>
    <w:p w:rsidR="00643F98"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Yatırım Kuruluşu</w:t>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t>:</w:t>
      </w:r>
      <w:r>
        <w:rPr>
          <w:rFonts w:ascii="Verdana" w:eastAsia="Times New Roman" w:hAnsi="Verdana"/>
          <w:sz w:val="20"/>
          <w:szCs w:val="20"/>
          <w:lang w:eastAsia="tr-TR"/>
        </w:rPr>
        <w:t xml:space="preserve"> </w:t>
      </w:r>
      <w:r w:rsidRPr="00452125">
        <w:rPr>
          <w:rFonts w:ascii="Verdana" w:eastAsia="Times New Roman" w:hAnsi="Verdana"/>
          <w:sz w:val="20"/>
          <w:szCs w:val="20"/>
          <w:lang w:eastAsia="tr-TR"/>
        </w:rPr>
        <w:t>Aracı kurumlar ile yatırım hizmeti ve faaliyetinde bulunmak üzere kuruluş ve faaliyet esasları</w:t>
      </w:r>
      <w:r>
        <w:rPr>
          <w:rFonts w:ascii="Verdana" w:eastAsia="Times New Roman" w:hAnsi="Verdana"/>
          <w:sz w:val="20"/>
          <w:szCs w:val="20"/>
          <w:lang w:eastAsia="tr-TR"/>
        </w:rPr>
        <w:t xml:space="preserve"> Sermaye Piyasası Kurulu’nca </w:t>
      </w:r>
      <w:r w:rsidRPr="00452125">
        <w:rPr>
          <w:rFonts w:ascii="Verdana" w:eastAsia="Times New Roman" w:hAnsi="Verdana"/>
          <w:sz w:val="20"/>
          <w:szCs w:val="20"/>
          <w:lang w:eastAsia="tr-TR"/>
        </w:rPr>
        <w:t>belirlenen diğer sermaye piyasası kurumlarını ve bankaları,</w:t>
      </w:r>
    </w:p>
    <w:p w:rsidR="00643F98" w:rsidRPr="00452125"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Yetkili Sınıflandırıcı</w:t>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t>:</w:t>
      </w:r>
      <w:r w:rsidRPr="00643F98">
        <w:rPr>
          <w:rFonts w:ascii="Verdana" w:eastAsia="Times New Roman" w:hAnsi="Verdana"/>
          <w:sz w:val="20"/>
          <w:szCs w:val="20"/>
          <w:lang w:eastAsia="tr-TR"/>
        </w:rPr>
        <w:t xml:space="preserve"> </w:t>
      </w:r>
      <w:r>
        <w:rPr>
          <w:rFonts w:ascii="Verdana" w:eastAsia="Times New Roman" w:hAnsi="Verdana"/>
          <w:sz w:val="20"/>
          <w:szCs w:val="20"/>
          <w:lang w:eastAsia="tr-TR"/>
        </w:rPr>
        <w:t xml:space="preserve">10/02/2005 tarihli ve 5300 sayılı Tarım Ürünleri Lisanslı Depoculuk Kanunu </w:t>
      </w:r>
      <w:r w:rsidRPr="00452125">
        <w:rPr>
          <w:rFonts w:ascii="Verdana" w:eastAsia="Times New Roman" w:hAnsi="Verdana"/>
          <w:sz w:val="20"/>
          <w:szCs w:val="20"/>
          <w:lang w:eastAsia="tr-TR"/>
        </w:rPr>
        <w:t xml:space="preserve">kapsamında lisans almış olan ve tarım ürünlerini analiz eden, </w:t>
      </w:r>
      <w:proofErr w:type="gramStart"/>
      <w:r w:rsidRPr="00452125">
        <w:rPr>
          <w:rFonts w:ascii="Verdana" w:eastAsia="Times New Roman" w:hAnsi="Verdana"/>
          <w:sz w:val="20"/>
          <w:szCs w:val="20"/>
          <w:lang w:eastAsia="tr-TR"/>
        </w:rPr>
        <w:lastRenderedPageBreak/>
        <w:t>ürünün</w:t>
      </w:r>
      <w:proofErr w:type="gramEnd"/>
      <w:r w:rsidRPr="00452125">
        <w:rPr>
          <w:rFonts w:ascii="Verdana" w:eastAsia="Times New Roman" w:hAnsi="Verdana"/>
          <w:sz w:val="20"/>
          <w:szCs w:val="20"/>
          <w:lang w:eastAsia="tr-TR"/>
        </w:rPr>
        <w:t xml:space="preserve"> nitelik ve özelliklerini belirleyen, standartlara uygun olarak sınıflandıran ve bu durumu belgeleyen laboratuvarları işleten gerçek ve tüzel kişileri,</w:t>
      </w:r>
    </w:p>
    <w:p w:rsidR="00643F98" w:rsidRDefault="00643F98" w:rsidP="00643F98">
      <w:pPr>
        <w:spacing w:after="0"/>
        <w:ind w:firstLine="360"/>
        <w:jc w:val="both"/>
        <w:rPr>
          <w:rFonts w:ascii="Verdana" w:eastAsia="Times New Roman" w:hAnsi="Verdana"/>
          <w:sz w:val="20"/>
          <w:szCs w:val="20"/>
          <w:lang w:eastAsia="tr-TR"/>
        </w:rPr>
      </w:pPr>
      <w:r w:rsidRPr="00643F98">
        <w:rPr>
          <w:rFonts w:ascii="Verdana" w:eastAsia="Times New Roman" w:hAnsi="Verdana"/>
          <w:b/>
          <w:sz w:val="20"/>
          <w:szCs w:val="20"/>
          <w:lang w:eastAsia="tr-TR"/>
        </w:rPr>
        <w:t>Yönetmelik</w:t>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r>
      <w:r w:rsidRPr="00643F98">
        <w:rPr>
          <w:rFonts w:ascii="Verdana" w:eastAsia="Times New Roman" w:hAnsi="Verdana"/>
          <w:b/>
          <w:sz w:val="20"/>
          <w:szCs w:val="20"/>
          <w:lang w:eastAsia="tr-TR"/>
        </w:rPr>
        <w:tab/>
        <w:t>:</w:t>
      </w:r>
      <w:r>
        <w:rPr>
          <w:rFonts w:ascii="Verdana" w:eastAsia="Times New Roman" w:hAnsi="Verdana"/>
          <w:sz w:val="20"/>
          <w:szCs w:val="20"/>
          <w:lang w:eastAsia="tr-TR"/>
        </w:rPr>
        <w:t xml:space="preserve"> </w:t>
      </w:r>
      <w:r w:rsidRPr="00452125">
        <w:rPr>
          <w:rFonts w:ascii="Verdana" w:eastAsia="Times New Roman" w:hAnsi="Verdana"/>
          <w:sz w:val="20"/>
          <w:szCs w:val="20"/>
          <w:lang w:eastAsia="tr-TR"/>
        </w:rPr>
        <w:t>Merkezi Kayıt Kuruluşunun Kuruluş, Faaliyet, Çalışma Ve Denetim Esasları Hakkında Yönetmeliği</w:t>
      </w:r>
      <w:r>
        <w:rPr>
          <w:rFonts w:ascii="Verdana" w:eastAsia="Times New Roman" w:hAnsi="Verdana"/>
          <w:sz w:val="20"/>
          <w:szCs w:val="20"/>
          <w:lang w:eastAsia="tr-TR"/>
        </w:rPr>
        <w:t>,</w:t>
      </w:r>
    </w:p>
    <w:p w:rsidR="00175644" w:rsidRDefault="00175644" w:rsidP="00643F98">
      <w:pPr>
        <w:spacing w:after="120"/>
        <w:jc w:val="both"/>
        <w:rPr>
          <w:rFonts w:ascii="Verdana" w:eastAsia="Times New Roman" w:hAnsi="Verdana" w:cstheme="minorBidi"/>
          <w:sz w:val="20"/>
          <w:szCs w:val="20"/>
          <w:lang w:eastAsia="tr-TR"/>
        </w:rPr>
      </w:pPr>
      <w:proofErr w:type="gramStart"/>
      <w:r w:rsidRPr="00452125">
        <w:rPr>
          <w:rFonts w:ascii="Verdana" w:eastAsia="Times New Roman" w:hAnsi="Verdana" w:cstheme="minorBidi"/>
          <w:sz w:val="20"/>
          <w:szCs w:val="20"/>
          <w:lang w:eastAsia="tr-TR"/>
        </w:rPr>
        <w:t>ifade</w:t>
      </w:r>
      <w:proofErr w:type="gramEnd"/>
      <w:r w:rsidRPr="00452125">
        <w:rPr>
          <w:rFonts w:ascii="Verdana" w:eastAsia="Times New Roman" w:hAnsi="Verdana" w:cstheme="minorBidi"/>
          <w:sz w:val="20"/>
          <w:szCs w:val="20"/>
          <w:lang w:eastAsia="tr-TR"/>
        </w:rPr>
        <w:t xml:space="preserve"> eder.</w:t>
      </w:r>
    </w:p>
    <w:p w:rsidR="00643F98" w:rsidRDefault="00643F98" w:rsidP="00643F98">
      <w:pPr>
        <w:spacing w:before="120" w:after="120"/>
        <w:jc w:val="both"/>
        <w:rPr>
          <w:rFonts w:ascii="Verdana" w:hAnsi="Verdana"/>
          <w:b/>
          <w:sz w:val="20"/>
          <w:szCs w:val="20"/>
        </w:rPr>
      </w:pPr>
    </w:p>
    <w:p w:rsidR="00175644" w:rsidRPr="00643F98" w:rsidRDefault="00643F98" w:rsidP="00643F98">
      <w:pPr>
        <w:spacing w:before="120" w:after="120"/>
        <w:ind w:firstLine="426"/>
        <w:jc w:val="both"/>
        <w:rPr>
          <w:rFonts w:ascii="Verdana" w:hAnsi="Verdana"/>
          <w:b/>
          <w:sz w:val="20"/>
          <w:szCs w:val="20"/>
        </w:rPr>
      </w:pPr>
      <w:r w:rsidRPr="00643F98">
        <w:rPr>
          <w:rFonts w:ascii="Verdana" w:hAnsi="Verdana"/>
          <w:b/>
          <w:sz w:val="20"/>
          <w:szCs w:val="20"/>
        </w:rPr>
        <w:t>M</w:t>
      </w:r>
      <w:r w:rsidR="00175644" w:rsidRPr="00643F98">
        <w:rPr>
          <w:rFonts w:ascii="Verdana" w:hAnsi="Verdana"/>
          <w:b/>
          <w:sz w:val="20"/>
          <w:szCs w:val="20"/>
        </w:rPr>
        <w:t>KK üyeleri</w:t>
      </w:r>
    </w:p>
    <w:p w:rsidR="00175644" w:rsidRPr="00643F98" w:rsidRDefault="00175644" w:rsidP="00643F98">
      <w:pPr>
        <w:spacing w:before="120" w:after="120"/>
        <w:ind w:firstLine="426"/>
        <w:jc w:val="both"/>
        <w:rPr>
          <w:rFonts w:ascii="Verdana" w:hAnsi="Verdana"/>
          <w:sz w:val="20"/>
          <w:szCs w:val="20"/>
        </w:rPr>
      </w:pPr>
      <w:bookmarkStart w:id="1" w:name="20"/>
      <w:bookmarkEnd w:id="1"/>
      <w:r w:rsidRPr="00643F98">
        <w:rPr>
          <w:rFonts w:ascii="Verdana" w:hAnsi="Verdana"/>
          <w:b/>
          <w:sz w:val="20"/>
          <w:szCs w:val="20"/>
        </w:rPr>
        <w:t xml:space="preserve">Madde 4 - </w:t>
      </w:r>
      <w:r w:rsidRPr="00643F98">
        <w:rPr>
          <w:rFonts w:ascii="Verdana" w:hAnsi="Verdana"/>
          <w:sz w:val="20"/>
          <w:szCs w:val="20"/>
        </w:rPr>
        <w:t xml:space="preserve">(1) İhraççılar, Kanun uyarınca faaliyet gösteren yatırım kuruluşları, merkezi takas kuruluşları ile MKK tarafından önerilen ve Kurulca kabul edilen diğer kuruluşlar </w:t>
      </w:r>
      <w:proofErr w:type="spellStart"/>
      <w:r w:rsidRPr="00643F98">
        <w:rPr>
          <w:rFonts w:ascii="Verdana" w:hAnsi="Verdana"/>
          <w:sz w:val="20"/>
          <w:szCs w:val="20"/>
        </w:rPr>
        <w:t>MKK’ya</w:t>
      </w:r>
      <w:proofErr w:type="spellEnd"/>
      <w:r w:rsidRPr="00643F98">
        <w:rPr>
          <w:rFonts w:ascii="Verdana" w:hAnsi="Verdana"/>
          <w:sz w:val="20"/>
          <w:szCs w:val="20"/>
        </w:rPr>
        <w:t xml:space="preserve"> üye olabilir. </w:t>
      </w:r>
    </w:p>
    <w:p w:rsidR="00175644" w:rsidRPr="00452125" w:rsidRDefault="00175644" w:rsidP="00643F98">
      <w:pPr>
        <w:pStyle w:val="NormalWeb"/>
        <w:spacing w:line="276" w:lineRule="auto"/>
        <w:jc w:val="both"/>
        <w:rPr>
          <w:rFonts w:ascii="Verdana" w:hAnsi="Verdana"/>
          <w:sz w:val="20"/>
          <w:szCs w:val="20"/>
        </w:rPr>
      </w:pPr>
      <w:r w:rsidRPr="00452125">
        <w:rPr>
          <w:rFonts w:ascii="Verdana" w:hAnsi="Verdana"/>
          <w:sz w:val="20"/>
          <w:szCs w:val="20"/>
        </w:rPr>
        <w:t xml:space="preserve">(2) Yabancı merkezi saklama kuruluşlarının </w:t>
      </w:r>
      <w:proofErr w:type="spellStart"/>
      <w:r w:rsidRPr="00452125">
        <w:rPr>
          <w:rFonts w:ascii="Verdana" w:hAnsi="Verdana"/>
          <w:sz w:val="20"/>
          <w:szCs w:val="20"/>
        </w:rPr>
        <w:t>MKK’ya</w:t>
      </w:r>
      <w:proofErr w:type="spellEnd"/>
      <w:r w:rsidRPr="00452125">
        <w:rPr>
          <w:rFonts w:ascii="Verdana" w:hAnsi="Verdana"/>
          <w:sz w:val="20"/>
          <w:szCs w:val="20"/>
        </w:rPr>
        <w:t xml:space="preserve"> üyeliği, üyelik şartları, yükümlülükleri, üyeliklerinin geçici durdurulması veya iptali ile üyelikten ayrılmalarına ilişkin usul ve esaslar MKK tarafından belirlenir. Yabancı merkezi saklama kuruluşlarının MKK nezdinde hesap açtırmalarına ve bu hesapların tutulmasına ve işleyişine ilişkin usul ve esaslar ise Kanunun 13 üncü maddesi uyarınca Sermaye Piyasası Kurulu tarafından</w:t>
      </w:r>
      <w:r w:rsidR="00643F98">
        <w:rPr>
          <w:rFonts w:ascii="Verdana" w:hAnsi="Verdana"/>
          <w:sz w:val="20"/>
          <w:szCs w:val="20"/>
        </w:rPr>
        <w:t xml:space="preserve"> </w:t>
      </w:r>
      <w:r w:rsidRPr="00452125">
        <w:rPr>
          <w:rFonts w:ascii="Verdana" w:hAnsi="Verdana"/>
          <w:sz w:val="20"/>
          <w:szCs w:val="20"/>
        </w:rPr>
        <w:t xml:space="preserve">çıkarılacak </w:t>
      </w:r>
      <w:proofErr w:type="spellStart"/>
      <w:r w:rsidRPr="00452125">
        <w:rPr>
          <w:rFonts w:ascii="Verdana" w:hAnsi="Verdana"/>
          <w:sz w:val="20"/>
          <w:szCs w:val="20"/>
        </w:rPr>
        <w:t>kayden</w:t>
      </w:r>
      <w:proofErr w:type="spellEnd"/>
      <w:r w:rsidRPr="00452125">
        <w:rPr>
          <w:rFonts w:ascii="Verdana" w:hAnsi="Verdana"/>
          <w:sz w:val="20"/>
          <w:szCs w:val="20"/>
        </w:rPr>
        <w:t xml:space="preserve"> izlemeye ilişkin düzenlemede belirlenir.</w:t>
      </w:r>
    </w:p>
    <w:p w:rsidR="00175644" w:rsidRPr="00452125" w:rsidRDefault="00175644" w:rsidP="00643F98">
      <w:pPr>
        <w:pStyle w:val="NormalWeb"/>
        <w:spacing w:line="276" w:lineRule="auto"/>
        <w:jc w:val="both"/>
        <w:rPr>
          <w:rFonts w:ascii="Verdana" w:hAnsi="Verdana"/>
          <w:sz w:val="20"/>
          <w:szCs w:val="20"/>
        </w:rPr>
      </w:pPr>
      <w:r w:rsidRPr="00452125">
        <w:rPr>
          <w:rFonts w:ascii="Verdana" w:hAnsi="Verdana"/>
          <w:sz w:val="20"/>
          <w:szCs w:val="20"/>
        </w:rPr>
        <w:t>(3) Türkiye Cumhuriyet Merkez Bankasına, talebi üzerine özel üyelik statüsü verilir. Yönetmeliğin üyelerin yükümlülüklerine, disiplin cezalarına, üyeliğin geçici durdurulması veya iptaline, gözetim ve denetime ilişkin hükümleri Türkiye Cumhuriyet Merkez Bankası hakkında uygulanmaz.</w:t>
      </w:r>
    </w:p>
    <w:p w:rsidR="00175644" w:rsidRDefault="00175644" w:rsidP="00643F98">
      <w:pPr>
        <w:pStyle w:val="NormalWeb"/>
        <w:spacing w:line="276" w:lineRule="auto"/>
        <w:jc w:val="both"/>
        <w:rPr>
          <w:rFonts w:ascii="Verdana" w:hAnsi="Verdana"/>
          <w:sz w:val="20"/>
          <w:szCs w:val="20"/>
        </w:rPr>
      </w:pPr>
      <w:r w:rsidRPr="00452125">
        <w:rPr>
          <w:rFonts w:ascii="Verdana" w:hAnsi="Verdana"/>
          <w:sz w:val="20"/>
          <w:szCs w:val="20"/>
        </w:rPr>
        <w:t>(4) İhraççının yatırım fonu olması durumunda, bu Yönetmelikte ihraççı üyeler için öngörülen hükümler, yatırım fonu kurucularına ve yabancı yatırım fonları için fon temsilcilerine uygulanır.</w:t>
      </w:r>
    </w:p>
    <w:p w:rsidR="00175644" w:rsidRPr="00643F98" w:rsidRDefault="00175644" w:rsidP="00643F98">
      <w:pPr>
        <w:spacing w:before="120" w:after="120"/>
        <w:ind w:firstLine="426"/>
        <w:jc w:val="both"/>
        <w:rPr>
          <w:rFonts w:ascii="Verdana" w:hAnsi="Verdana"/>
          <w:b/>
          <w:sz w:val="20"/>
          <w:szCs w:val="20"/>
        </w:rPr>
      </w:pPr>
      <w:r w:rsidRPr="00643F98">
        <w:rPr>
          <w:rFonts w:ascii="Verdana" w:hAnsi="Verdana"/>
          <w:b/>
          <w:sz w:val="20"/>
          <w:szCs w:val="20"/>
        </w:rPr>
        <w:t xml:space="preserve">Üye türleri ve tipleri </w:t>
      </w:r>
    </w:p>
    <w:p w:rsidR="00175644" w:rsidRPr="00643F98" w:rsidRDefault="00175644" w:rsidP="00643F98">
      <w:pPr>
        <w:spacing w:before="120" w:after="120"/>
        <w:ind w:firstLine="426"/>
        <w:jc w:val="both"/>
        <w:rPr>
          <w:rFonts w:ascii="Verdana" w:hAnsi="Verdana" w:cs="Arial"/>
          <w:sz w:val="20"/>
          <w:szCs w:val="20"/>
          <w:lang w:eastAsia="tr-TR"/>
        </w:rPr>
      </w:pPr>
      <w:r w:rsidRPr="00643F98">
        <w:rPr>
          <w:rFonts w:ascii="Verdana" w:hAnsi="Verdana"/>
          <w:b/>
          <w:sz w:val="20"/>
          <w:szCs w:val="20"/>
        </w:rPr>
        <w:t>Madde 5 -</w:t>
      </w:r>
      <w:r w:rsidRPr="00643F98">
        <w:rPr>
          <w:rFonts w:ascii="Verdana" w:hAnsi="Verdana" w:cstheme="minorBidi"/>
          <w:sz w:val="20"/>
          <w:szCs w:val="20"/>
        </w:rPr>
        <w:t xml:space="preserve"> (1)</w:t>
      </w:r>
      <w:r w:rsidRPr="00643F98">
        <w:rPr>
          <w:rFonts w:ascii="Verdana" w:hAnsi="Verdana" w:cs="Arial"/>
          <w:sz w:val="20"/>
          <w:szCs w:val="20"/>
          <w:lang w:eastAsia="tr-TR"/>
        </w:rPr>
        <w:t xml:space="preserve"> MKK üyesi i</w:t>
      </w:r>
      <w:r w:rsidRPr="00643F98">
        <w:rPr>
          <w:rFonts w:ascii="Verdana" w:hAnsi="Verdana"/>
          <w:sz w:val="20"/>
          <w:szCs w:val="20"/>
        </w:rPr>
        <w:t>hraççı kuruluşlar,</w:t>
      </w:r>
      <w:r w:rsidRPr="00643F98">
        <w:rPr>
          <w:rFonts w:ascii="Verdana" w:hAnsi="Verdana"/>
          <w:b/>
          <w:sz w:val="20"/>
          <w:szCs w:val="20"/>
        </w:rPr>
        <w:t xml:space="preserve"> </w:t>
      </w:r>
      <w:r w:rsidRPr="00643F98">
        <w:rPr>
          <w:rFonts w:ascii="Verdana" w:hAnsi="Verdana"/>
          <w:sz w:val="20"/>
          <w:szCs w:val="20"/>
        </w:rPr>
        <w:t>ihraç edilecek menkul kıymetin türüne göre aşağıda yer verilen şekilde gruplandırılırlar;</w:t>
      </w:r>
    </w:p>
    <w:p w:rsidR="006A4C8E" w:rsidRDefault="00175644" w:rsidP="00643F98">
      <w:pPr>
        <w:pStyle w:val="ListParagraph"/>
        <w:numPr>
          <w:ilvl w:val="0"/>
          <w:numId w:val="3"/>
        </w:numPr>
        <w:spacing w:after="0"/>
        <w:jc w:val="both"/>
        <w:rPr>
          <w:rFonts w:ascii="Verdana" w:eastAsia="Calibri" w:hAnsi="Verdana"/>
          <w:sz w:val="20"/>
          <w:szCs w:val="20"/>
        </w:rPr>
      </w:pPr>
      <w:r w:rsidRPr="00452125">
        <w:rPr>
          <w:rFonts w:ascii="Verdana" w:eastAsia="Calibri" w:hAnsi="Verdana"/>
          <w:sz w:val="20"/>
          <w:szCs w:val="20"/>
        </w:rPr>
        <w:t xml:space="preserve">Payları Borsa İstanbul </w:t>
      </w:r>
      <w:proofErr w:type="spellStart"/>
      <w:r w:rsidRPr="00452125">
        <w:rPr>
          <w:rFonts w:ascii="Verdana" w:eastAsia="Calibri" w:hAnsi="Verdana"/>
          <w:sz w:val="20"/>
          <w:szCs w:val="20"/>
        </w:rPr>
        <w:t>A.Ş.’de</w:t>
      </w:r>
      <w:proofErr w:type="spellEnd"/>
      <w:r w:rsidRPr="00452125">
        <w:rPr>
          <w:rFonts w:ascii="Verdana" w:eastAsia="Calibri" w:hAnsi="Verdana"/>
          <w:sz w:val="20"/>
          <w:szCs w:val="20"/>
        </w:rPr>
        <w:t xml:space="preserve"> (Borsa) işlem gören</w:t>
      </w:r>
      <w:r w:rsidRPr="00452125">
        <w:rPr>
          <w:rFonts w:ascii="Verdana" w:eastAsia="Calibri" w:hAnsi="Verdana"/>
          <w:b/>
          <w:i/>
          <w:sz w:val="20"/>
          <w:szCs w:val="20"/>
        </w:rPr>
        <w:t xml:space="preserve"> </w:t>
      </w:r>
      <w:r w:rsidRPr="00452125">
        <w:rPr>
          <w:rFonts w:ascii="Verdana" w:eastAsia="Calibri" w:hAnsi="Verdana"/>
          <w:sz w:val="20"/>
          <w:szCs w:val="20"/>
        </w:rPr>
        <w:t>şirketler</w:t>
      </w:r>
    </w:p>
    <w:p w:rsidR="006A4C8E" w:rsidRDefault="006A4C8E" w:rsidP="00643F98">
      <w:pPr>
        <w:pStyle w:val="ListParagraph"/>
        <w:numPr>
          <w:ilvl w:val="0"/>
          <w:numId w:val="3"/>
        </w:numPr>
        <w:spacing w:after="0"/>
        <w:jc w:val="both"/>
        <w:rPr>
          <w:rFonts w:ascii="Verdana" w:eastAsia="Calibri" w:hAnsi="Verdana"/>
          <w:sz w:val="20"/>
          <w:szCs w:val="20"/>
        </w:rPr>
      </w:pPr>
      <w:r>
        <w:rPr>
          <w:rFonts w:ascii="Verdana" w:eastAsia="Calibri" w:hAnsi="Verdana"/>
          <w:sz w:val="20"/>
          <w:szCs w:val="20"/>
        </w:rPr>
        <w:t>Borçlanma aracı ihraççıları</w:t>
      </w:r>
    </w:p>
    <w:p w:rsidR="006A4C8E" w:rsidRDefault="006A4C8E" w:rsidP="00643F98">
      <w:pPr>
        <w:pStyle w:val="ListParagraph"/>
        <w:numPr>
          <w:ilvl w:val="0"/>
          <w:numId w:val="3"/>
        </w:numPr>
        <w:spacing w:after="0"/>
        <w:jc w:val="both"/>
        <w:rPr>
          <w:rFonts w:ascii="Verdana" w:eastAsia="Calibri" w:hAnsi="Verdana"/>
          <w:sz w:val="20"/>
          <w:szCs w:val="20"/>
        </w:rPr>
      </w:pPr>
      <w:r>
        <w:rPr>
          <w:rFonts w:ascii="Verdana" w:eastAsia="Calibri" w:hAnsi="Verdana"/>
          <w:sz w:val="20"/>
          <w:szCs w:val="20"/>
        </w:rPr>
        <w:t>Diğer menkul kıymet ihraççıları</w:t>
      </w:r>
    </w:p>
    <w:p w:rsidR="006A4C8E" w:rsidRDefault="006A4C8E" w:rsidP="00643F98">
      <w:pPr>
        <w:pStyle w:val="ListParagraph"/>
        <w:numPr>
          <w:ilvl w:val="0"/>
          <w:numId w:val="3"/>
        </w:numPr>
        <w:spacing w:after="0"/>
        <w:jc w:val="both"/>
        <w:rPr>
          <w:rFonts w:ascii="Verdana" w:eastAsia="Calibri" w:hAnsi="Verdana"/>
          <w:sz w:val="20"/>
          <w:szCs w:val="20"/>
        </w:rPr>
      </w:pPr>
      <w:r>
        <w:rPr>
          <w:rFonts w:ascii="Verdana" w:eastAsia="Calibri" w:hAnsi="Verdana"/>
          <w:sz w:val="20"/>
          <w:szCs w:val="20"/>
        </w:rPr>
        <w:t>Yapılandırılmış ürün ihraççıları</w:t>
      </w:r>
    </w:p>
    <w:p w:rsidR="006A4C8E" w:rsidRDefault="006A4C8E" w:rsidP="00643F98">
      <w:pPr>
        <w:pStyle w:val="ListParagraph"/>
        <w:numPr>
          <w:ilvl w:val="0"/>
          <w:numId w:val="3"/>
        </w:numPr>
        <w:spacing w:after="0"/>
        <w:jc w:val="both"/>
        <w:rPr>
          <w:rFonts w:ascii="Verdana" w:eastAsia="Calibri" w:hAnsi="Verdana"/>
          <w:sz w:val="20"/>
          <w:szCs w:val="20"/>
        </w:rPr>
      </w:pPr>
      <w:r>
        <w:rPr>
          <w:rFonts w:ascii="Verdana" w:eastAsia="Calibri" w:hAnsi="Verdana"/>
          <w:sz w:val="20"/>
          <w:szCs w:val="20"/>
        </w:rPr>
        <w:t>Yatırım fonu ihraççıları</w:t>
      </w:r>
    </w:p>
    <w:p w:rsidR="006A4C8E" w:rsidRDefault="006A4C8E" w:rsidP="00643F98">
      <w:pPr>
        <w:pStyle w:val="ListParagraph"/>
        <w:numPr>
          <w:ilvl w:val="0"/>
          <w:numId w:val="3"/>
        </w:numPr>
        <w:spacing w:after="0"/>
        <w:jc w:val="both"/>
        <w:rPr>
          <w:rFonts w:ascii="Verdana" w:eastAsia="Calibri" w:hAnsi="Verdana"/>
          <w:sz w:val="20"/>
          <w:szCs w:val="20"/>
        </w:rPr>
      </w:pPr>
      <w:r>
        <w:rPr>
          <w:rFonts w:ascii="Verdana" w:eastAsia="Calibri" w:hAnsi="Verdana"/>
          <w:sz w:val="20"/>
          <w:szCs w:val="20"/>
        </w:rPr>
        <w:t>Borsa yatırım fonu ihraççıları</w:t>
      </w:r>
    </w:p>
    <w:p w:rsidR="00175644" w:rsidRPr="00452125" w:rsidRDefault="00175644" w:rsidP="00643F98">
      <w:pPr>
        <w:pStyle w:val="ListParagraph"/>
        <w:numPr>
          <w:ilvl w:val="0"/>
          <w:numId w:val="3"/>
        </w:numPr>
        <w:spacing w:after="0"/>
        <w:jc w:val="both"/>
        <w:rPr>
          <w:rFonts w:ascii="Verdana" w:eastAsia="Calibri" w:hAnsi="Verdana"/>
          <w:sz w:val="20"/>
          <w:szCs w:val="20"/>
        </w:rPr>
      </w:pPr>
      <w:r w:rsidRPr="00452125">
        <w:rPr>
          <w:rFonts w:ascii="Verdana" w:eastAsia="Calibri" w:hAnsi="Verdana"/>
          <w:sz w:val="20"/>
          <w:szCs w:val="20"/>
        </w:rPr>
        <w:lastRenderedPageBreak/>
        <w:t xml:space="preserve">Sermaye Piyasası Kurulu tarafından </w:t>
      </w:r>
      <w:proofErr w:type="spellStart"/>
      <w:r w:rsidRPr="00452125">
        <w:rPr>
          <w:rFonts w:ascii="Verdana" w:eastAsia="Calibri" w:hAnsi="Verdana"/>
          <w:sz w:val="20"/>
          <w:szCs w:val="20"/>
        </w:rPr>
        <w:t>kaydileştirilmesine</w:t>
      </w:r>
      <w:proofErr w:type="spellEnd"/>
      <w:r w:rsidRPr="00452125">
        <w:rPr>
          <w:rFonts w:ascii="Verdana" w:eastAsia="Calibri" w:hAnsi="Verdana"/>
          <w:sz w:val="20"/>
          <w:szCs w:val="20"/>
        </w:rPr>
        <w:t xml:space="preserve"> karar verilen diğer sermaye piyasası </w:t>
      </w:r>
      <w:r w:rsidR="006A4C8E">
        <w:rPr>
          <w:rFonts w:ascii="Verdana" w:eastAsia="Calibri" w:hAnsi="Verdana"/>
          <w:sz w:val="20"/>
          <w:szCs w:val="20"/>
        </w:rPr>
        <w:t>aracı ihraççıları</w:t>
      </w:r>
    </w:p>
    <w:p w:rsidR="00175644" w:rsidRPr="00452125" w:rsidRDefault="00175644" w:rsidP="00643F98">
      <w:pPr>
        <w:pStyle w:val="ListParagraph"/>
        <w:numPr>
          <w:ilvl w:val="0"/>
          <w:numId w:val="9"/>
        </w:numPr>
        <w:tabs>
          <w:tab w:val="left" w:pos="426"/>
        </w:tabs>
        <w:spacing w:after="0"/>
        <w:ind w:left="0" w:firstLine="0"/>
        <w:jc w:val="both"/>
        <w:rPr>
          <w:rFonts w:ascii="Verdana" w:hAnsi="Verdana"/>
          <w:sz w:val="20"/>
          <w:szCs w:val="20"/>
        </w:rPr>
      </w:pPr>
      <w:r w:rsidRPr="00452125">
        <w:rPr>
          <w:rFonts w:ascii="Verdana" w:hAnsi="Verdana"/>
          <w:sz w:val="20"/>
          <w:szCs w:val="20"/>
        </w:rPr>
        <w:t>MKK üyesi yatırım kuruluşları,</w:t>
      </w:r>
      <w:r w:rsidRPr="00452125">
        <w:rPr>
          <w:rFonts w:ascii="Verdana" w:hAnsi="Verdana"/>
          <w:b/>
          <w:sz w:val="20"/>
          <w:szCs w:val="20"/>
        </w:rPr>
        <w:t xml:space="preserve"> </w:t>
      </w:r>
      <w:r w:rsidRPr="00452125">
        <w:rPr>
          <w:rFonts w:ascii="Verdana" w:hAnsi="Verdana"/>
          <w:sz w:val="20"/>
          <w:szCs w:val="20"/>
        </w:rPr>
        <w:t xml:space="preserve">üyelik tipine göre aşağıda yer verilen şekilde gruplandırılırlar; </w:t>
      </w:r>
    </w:p>
    <w:p w:rsidR="00175644" w:rsidRDefault="00175644" w:rsidP="00643F98">
      <w:pPr>
        <w:numPr>
          <w:ilvl w:val="0"/>
          <w:numId w:val="7"/>
        </w:numPr>
        <w:spacing w:after="0"/>
        <w:jc w:val="both"/>
        <w:rPr>
          <w:rFonts w:ascii="Verdana" w:hAnsi="Verdana"/>
          <w:sz w:val="20"/>
          <w:szCs w:val="20"/>
        </w:rPr>
      </w:pPr>
      <w:r w:rsidRPr="00452125">
        <w:rPr>
          <w:rFonts w:ascii="Verdana" w:hAnsi="Verdana"/>
          <w:sz w:val="20"/>
          <w:szCs w:val="20"/>
        </w:rPr>
        <w:t>Bankalar</w:t>
      </w:r>
    </w:p>
    <w:p w:rsidR="00DE261D" w:rsidRPr="00452125" w:rsidRDefault="00DE261D" w:rsidP="00643F98">
      <w:pPr>
        <w:numPr>
          <w:ilvl w:val="0"/>
          <w:numId w:val="7"/>
        </w:numPr>
        <w:spacing w:after="0"/>
        <w:jc w:val="both"/>
        <w:rPr>
          <w:rFonts w:ascii="Verdana" w:hAnsi="Verdana"/>
          <w:sz w:val="20"/>
          <w:szCs w:val="20"/>
        </w:rPr>
      </w:pPr>
      <w:r>
        <w:rPr>
          <w:rFonts w:ascii="Verdana" w:hAnsi="Verdana"/>
          <w:sz w:val="20"/>
          <w:szCs w:val="20"/>
        </w:rPr>
        <w:t>Katılım Bankaları</w:t>
      </w:r>
    </w:p>
    <w:p w:rsidR="00175644" w:rsidRPr="00452125" w:rsidRDefault="00175644" w:rsidP="00643F98">
      <w:pPr>
        <w:numPr>
          <w:ilvl w:val="0"/>
          <w:numId w:val="7"/>
        </w:numPr>
        <w:spacing w:after="0"/>
        <w:jc w:val="both"/>
        <w:rPr>
          <w:rFonts w:ascii="Verdana" w:hAnsi="Verdana"/>
          <w:sz w:val="20"/>
          <w:szCs w:val="20"/>
        </w:rPr>
      </w:pPr>
      <w:r w:rsidRPr="00452125">
        <w:rPr>
          <w:rFonts w:ascii="Verdana" w:hAnsi="Verdana"/>
          <w:sz w:val="20"/>
          <w:szCs w:val="20"/>
        </w:rPr>
        <w:t xml:space="preserve">Aracı Kurumlar </w:t>
      </w:r>
    </w:p>
    <w:p w:rsidR="00175644" w:rsidRPr="00452125" w:rsidRDefault="00175644" w:rsidP="00643F98">
      <w:pPr>
        <w:numPr>
          <w:ilvl w:val="0"/>
          <w:numId w:val="7"/>
        </w:numPr>
        <w:spacing w:after="0"/>
        <w:jc w:val="both"/>
        <w:rPr>
          <w:rFonts w:ascii="Verdana" w:hAnsi="Verdana"/>
          <w:sz w:val="20"/>
          <w:szCs w:val="20"/>
        </w:rPr>
      </w:pPr>
      <w:r w:rsidRPr="00452125">
        <w:rPr>
          <w:rFonts w:ascii="Verdana" w:hAnsi="Verdana"/>
          <w:sz w:val="20"/>
          <w:szCs w:val="20"/>
        </w:rPr>
        <w:t>Yabancı Merkezi Saklama Kuruluşları</w:t>
      </w:r>
    </w:p>
    <w:p w:rsidR="00175644" w:rsidRPr="00452125" w:rsidRDefault="00175644" w:rsidP="00643F98">
      <w:pPr>
        <w:pStyle w:val="ListParagraph"/>
        <w:numPr>
          <w:ilvl w:val="0"/>
          <w:numId w:val="9"/>
        </w:numPr>
        <w:tabs>
          <w:tab w:val="left" w:pos="851"/>
          <w:tab w:val="left" w:pos="1276"/>
        </w:tabs>
        <w:spacing w:after="0"/>
        <w:ind w:left="567" w:hanging="567"/>
        <w:jc w:val="both"/>
        <w:rPr>
          <w:rFonts w:ascii="Verdana" w:hAnsi="Verdana"/>
          <w:sz w:val="20"/>
          <w:szCs w:val="20"/>
        </w:rPr>
      </w:pPr>
      <w:r w:rsidRPr="00452125">
        <w:rPr>
          <w:rFonts w:ascii="Verdana" w:hAnsi="Verdana"/>
          <w:sz w:val="20"/>
          <w:szCs w:val="20"/>
        </w:rPr>
        <w:t xml:space="preserve">Elektronik Kayıt Kuruluşu üyeleri üyelik tipine göre aşağıda yer verilen şekilde gruplandırılırlar; </w:t>
      </w:r>
    </w:p>
    <w:p w:rsidR="00175644" w:rsidRPr="00452125" w:rsidRDefault="00175644" w:rsidP="00643F98">
      <w:pPr>
        <w:pStyle w:val="ListParagraph"/>
        <w:numPr>
          <w:ilvl w:val="0"/>
          <w:numId w:val="10"/>
        </w:numPr>
        <w:tabs>
          <w:tab w:val="left" w:pos="1134"/>
        </w:tabs>
        <w:spacing w:after="0"/>
        <w:ind w:hanging="1091"/>
        <w:jc w:val="both"/>
        <w:rPr>
          <w:rFonts w:ascii="Verdana" w:eastAsia="Calibri" w:hAnsi="Verdana"/>
          <w:sz w:val="20"/>
          <w:szCs w:val="20"/>
        </w:rPr>
      </w:pPr>
      <w:r w:rsidRPr="00452125">
        <w:rPr>
          <w:rFonts w:ascii="Verdana" w:eastAsia="Calibri" w:hAnsi="Verdana"/>
          <w:sz w:val="20"/>
          <w:szCs w:val="20"/>
        </w:rPr>
        <w:t xml:space="preserve">Lisanslı Depo İşletmeleri </w:t>
      </w:r>
    </w:p>
    <w:p w:rsidR="00175644" w:rsidRDefault="00175644" w:rsidP="00643F98">
      <w:pPr>
        <w:pStyle w:val="ListParagraph"/>
        <w:numPr>
          <w:ilvl w:val="0"/>
          <w:numId w:val="10"/>
        </w:numPr>
        <w:tabs>
          <w:tab w:val="left" w:pos="1134"/>
        </w:tabs>
        <w:spacing w:after="0"/>
        <w:ind w:hanging="1091"/>
        <w:jc w:val="both"/>
        <w:rPr>
          <w:rFonts w:ascii="Verdana" w:eastAsia="Calibri" w:hAnsi="Verdana"/>
          <w:sz w:val="20"/>
          <w:szCs w:val="20"/>
        </w:rPr>
      </w:pPr>
      <w:r w:rsidRPr="00452125">
        <w:rPr>
          <w:rFonts w:ascii="Verdana" w:eastAsia="Calibri" w:hAnsi="Verdana"/>
          <w:sz w:val="20"/>
          <w:szCs w:val="20"/>
        </w:rPr>
        <w:t>Yetkili Sınıflandırıcılar</w:t>
      </w:r>
    </w:p>
    <w:p w:rsidR="006A4C8E" w:rsidRDefault="006A4C8E" w:rsidP="00643F98">
      <w:pPr>
        <w:pStyle w:val="ListParagraph"/>
        <w:numPr>
          <w:ilvl w:val="0"/>
          <w:numId w:val="10"/>
        </w:numPr>
        <w:tabs>
          <w:tab w:val="left" w:pos="1134"/>
        </w:tabs>
        <w:spacing w:after="0"/>
        <w:ind w:hanging="1091"/>
        <w:jc w:val="both"/>
        <w:rPr>
          <w:rFonts w:ascii="Verdana" w:eastAsia="Calibri" w:hAnsi="Verdana"/>
          <w:sz w:val="20"/>
          <w:szCs w:val="20"/>
        </w:rPr>
      </w:pPr>
      <w:r>
        <w:rPr>
          <w:rFonts w:ascii="Verdana" w:eastAsia="Calibri" w:hAnsi="Verdana"/>
          <w:sz w:val="20"/>
          <w:szCs w:val="20"/>
        </w:rPr>
        <w:t>Diğer Kuruluşlar</w:t>
      </w:r>
    </w:p>
    <w:p w:rsidR="00175644" w:rsidRPr="00903EE6" w:rsidRDefault="00175644" w:rsidP="00643F98">
      <w:pPr>
        <w:pStyle w:val="ListParagraph"/>
        <w:numPr>
          <w:ilvl w:val="0"/>
          <w:numId w:val="9"/>
        </w:numPr>
        <w:tabs>
          <w:tab w:val="left" w:pos="567"/>
        </w:tabs>
        <w:spacing w:after="0"/>
        <w:ind w:hanging="1080"/>
        <w:jc w:val="both"/>
        <w:rPr>
          <w:rFonts w:ascii="Verdana" w:hAnsi="Verdana"/>
          <w:b/>
          <w:sz w:val="20"/>
          <w:szCs w:val="20"/>
        </w:rPr>
      </w:pPr>
      <w:r w:rsidRPr="00903EE6">
        <w:rPr>
          <w:rFonts w:ascii="Verdana" w:hAnsi="Verdana"/>
          <w:sz w:val="20"/>
          <w:szCs w:val="20"/>
        </w:rPr>
        <w:t xml:space="preserve">Diğer üyeler; Merkezi Takas Kuruluşları ve </w:t>
      </w:r>
      <w:r w:rsidRPr="00903EE6">
        <w:rPr>
          <w:rFonts w:ascii="Verdana" w:eastAsia="Times New Roman" w:hAnsi="Verdana" w:cs="Times New Roman"/>
          <w:sz w:val="20"/>
          <w:szCs w:val="20"/>
          <w:lang w:eastAsia="tr-TR"/>
        </w:rPr>
        <w:t>Türkiye Cumhuriyet Merkez Bankası’dır.</w:t>
      </w:r>
    </w:p>
    <w:p w:rsidR="00903EE6" w:rsidRDefault="00903EE6" w:rsidP="00643F98">
      <w:pPr>
        <w:pStyle w:val="ListParagraph"/>
        <w:spacing w:after="0"/>
        <w:ind w:left="714"/>
        <w:rPr>
          <w:rFonts w:ascii="Verdana" w:eastAsia="Calibri" w:hAnsi="Verdana" w:cs="Times New Roman"/>
          <w:b/>
          <w:sz w:val="20"/>
          <w:szCs w:val="20"/>
        </w:rPr>
      </w:pPr>
    </w:p>
    <w:p w:rsidR="00175644" w:rsidRPr="00643F98" w:rsidRDefault="00175644" w:rsidP="00DE261D">
      <w:pPr>
        <w:spacing w:before="120" w:after="120"/>
        <w:ind w:firstLine="426"/>
        <w:jc w:val="both"/>
        <w:rPr>
          <w:rFonts w:ascii="Verdana" w:hAnsi="Verdana"/>
          <w:b/>
          <w:sz w:val="20"/>
          <w:szCs w:val="20"/>
        </w:rPr>
      </w:pPr>
      <w:r w:rsidRPr="00643F98">
        <w:rPr>
          <w:rFonts w:ascii="Verdana" w:hAnsi="Verdana"/>
          <w:b/>
          <w:sz w:val="20"/>
          <w:szCs w:val="20"/>
        </w:rPr>
        <w:t xml:space="preserve">İhraççı ve yatırım kuruluşu üyelik şartları </w:t>
      </w:r>
    </w:p>
    <w:p w:rsidR="00175644" w:rsidRPr="00643F98" w:rsidRDefault="00175644" w:rsidP="00DE261D">
      <w:pPr>
        <w:spacing w:before="120" w:after="120"/>
        <w:ind w:firstLine="426"/>
        <w:jc w:val="both"/>
        <w:rPr>
          <w:rFonts w:ascii="Verdana" w:hAnsi="Verdana"/>
          <w:sz w:val="20"/>
          <w:szCs w:val="20"/>
        </w:rPr>
      </w:pPr>
      <w:r w:rsidRPr="00643F98">
        <w:rPr>
          <w:rFonts w:ascii="Verdana" w:hAnsi="Verdana"/>
          <w:b/>
          <w:sz w:val="20"/>
          <w:szCs w:val="20"/>
        </w:rPr>
        <w:t>Madde 6 -</w:t>
      </w:r>
      <w:r w:rsidRPr="00643F98">
        <w:rPr>
          <w:rFonts w:ascii="Verdana" w:hAnsi="Verdana"/>
          <w:sz w:val="20"/>
          <w:szCs w:val="20"/>
        </w:rPr>
        <w:t xml:space="preserve">  (1) Bu maddenin birinci ve ikinci fıkralarında</w:t>
      </w:r>
      <w:r w:rsidRPr="00643F98">
        <w:rPr>
          <w:rFonts w:ascii="Verdana" w:hAnsi="Verdana"/>
          <w:b/>
          <w:sz w:val="20"/>
          <w:szCs w:val="20"/>
        </w:rPr>
        <w:t xml:space="preserve"> </w:t>
      </w:r>
      <w:r w:rsidRPr="00643F98">
        <w:rPr>
          <w:rFonts w:ascii="Verdana" w:eastAsia="Times New Roman" w:hAnsi="Verdana"/>
          <w:sz w:val="20"/>
          <w:szCs w:val="20"/>
          <w:lang w:eastAsia="tr-TR"/>
        </w:rPr>
        <w:t xml:space="preserve">belirtilen üye gruplarına </w:t>
      </w:r>
      <w:proofErr w:type="gramStart"/>
      <w:r w:rsidRPr="00643F98">
        <w:rPr>
          <w:rFonts w:ascii="Verdana" w:eastAsia="Times New Roman" w:hAnsi="Verdana"/>
          <w:sz w:val="20"/>
          <w:szCs w:val="20"/>
          <w:lang w:eastAsia="tr-TR"/>
        </w:rPr>
        <w:t>dahil</w:t>
      </w:r>
      <w:proofErr w:type="gramEnd"/>
      <w:r w:rsidRPr="00643F98">
        <w:rPr>
          <w:rFonts w:ascii="Verdana" w:eastAsia="Times New Roman" w:hAnsi="Verdana"/>
          <w:sz w:val="20"/>
          <w:szCs w:val="20"/>
          <w:lang w:eastAsia="tr-TR"/>
        </w:rPr>
        <w:t xml:space="preserve"> kuruluşların MKK üyeliğine kabulü için, Yönetmeliğin 21 inci maddesinde sayılan;</w:t>
      </w:r>
    </w:p>
    <w:p w:rsidR="00175644" w:rsidRPr="00452125" w:rsidRDefault="00175644" w:rsidP="00DE261D">
      <w:pPr>
        <w:pStyle w:val="ListParagraph"/>
        <w:numPr>
          <w:ilvl w:val="0"/>
          <w:numId w:val="8"/>
        </w:numPr>
        <w:spacing w:before="100" w:beforeAutospacing="1" w:after="100" w:afterAutospacing="1"/>
        <w:jc w:val="both"/>
        <w:rPr>
          <w:rFonts w:ascii="Verdana" w:eastAsia="Times New Roman" w:hAnsi="Verdana"/>
          <w:sz w:val="20"/>
          <w:szCs w:val="20"/>
          <w:lang w:eastAsia="tr-TR"/>
        </w:rPr>
      </w:pPr>
      <w:r w:rsidRPr="00452125">
        <w:rPr>
          <w:rFonts w:ascii="Verdana" w:eastAsia="Times New Roman" w:hAnsi="Verdana"/>
          <w:sz w:val="20"/>
          <w:szCs w:val="20"/>
          <w:lang w:eastAsia="tr-TR"/>
        </w:rPr>
        <w:t>Kayıtların tutulmasını, izlenmesini ve diğer kuruluşlarla bilgi alışverişini kolaylaştıracak ve MKK tarafından asgari nitelikleri belirlenmiş teknik donanım ve güvenlik sistemine sahip olmaları,</w:t>
      </w:r>
    </w:p>
    <w:p w:rsidR="00175644" w:rsidRPr="00452125" w:rsidRDefault="00175644" w:rsidP="00DE261D">
      <w:pPr>
        <w:pStyle w:val="ListParagraph"/>
        <w:numPr>
          <w:ilvl w:val="0"/>
          <w:numId w:val="8"/>
        </w:numPr>
        <w:spacing w:before="100" w:beforeAutospacing="1" w:after="100" w:afterAutospacing="1"/>
        <w:jc w:val="both"/>
        <w:rPr>
          <w:rFonts w:ascii="Verdana" w:eastAsia="Times New Roman" w:hAnsi="Verdana"/>
          <w:sz w:val="20"/>
          <w:szCs w:val="20"/>
          <w:lang w:eastAsia="tr-TR"/>
        </w:rPr>
      </w:pPr>
      <w:r w:rsidRPr="00452125">
        <w:rPr>
          <w:rFonts w:ascii="Verdana" w:eastAsia="Times New Roman" w:hAnsi="Verdana"/>
          <w:sz w:val="20"/>
          <w:szCs w:val="20"/>
          <w:lang w:eastAsia="tr-TR"/>
        </w:rPr>
        <w:t>Kayıtların yanlış tutulmasından doğacak zararların tazmini için, MKK Yönetim Kurulu tarafından gerekli görüldüğü hallerde sorumluluk sigortası yaptırmaları,</w:t>
      </w:r>
    </w:p>
    <w:p w:rsidR="00DE261D" w:rsidRDefault="00DE261D" w:rsidP="00DE261D">
      <w:pPr>
        <w:pStyle w:val="ListParagraph"/>
        <w:numPr>
          <w:ilvl w:val="0"/>
          <w:numId w:val="8"/>
        </w:numPr>
        <w:spacing w:before="100" w:beforeAutospacing="1" w:after="100" w:afterAutospacing="1"/>
        <w:jc w:val="both"/>
        <w:rPr>
          <w:rFonts w:ascii="Verdana" w:eastAsia="Times New Roman" w:hAnsi="Verdana"/>
          <w:sz w:val="20"/>
          <w:szCs w:val="20"/>
          <w:lang w:eastAsia="tr-TR"/>
        </w:rPr>
      </w:pPr>
      <w:r w:rsidRPr="00DE261D">
        <w:rPr>
          <w:rFonts w:ascii="Verdana" w:eastAsia="Times New Roman" w:hAnsi="Verdana"/>
          <w:sz w:val="20"/>
          <w:szCs w:val="20"/>
          <w:lang w:eastAsia="tr-TR"/>
        </w:rPr>
        <w:t xml:space="preserve">Merkezi </w:t>
      </w:r>
      <w:proofErr w:type="spellStart"/>
      <w:r w:rsidRPr="00DE261D">
        <w:rPr>
          <w:rFonts w:ascii="Verdana" w:eastAsia="Times New Roman" w:hAnsi="Verdana"/>
          <w:sz w:val="20"/>
          <w:szCs w:val="20"/>
          <w:lang w:eastAsia="tr-TR"/>
        </w:rPr>
        <w:t>Kaydi</w:t>
      </w:r>
      <w:proofErr w:type="spellEnd"/>
      <w:r w:rsidRPr="00DE261D">
        <w:rPr>
          <w:rFonts w:ascii="Verdana" w:eastAsia="Times New Roman" w:hAnsi="Verdana"/>
          <w:sz w:val="20"/>
          <w:szCs w:val="20"/>
          <w:lang w:eastAsia="tr-TR"/>
        </w:rPr>
        <w:t xml:space="preserve"> Sistemdeki işlemlerinin yapılmasını ve izlenmesini yürütecek yeterli sayıda ve nitelikte personeli istihdam etmiş veya işlemlerini diğer bir MKK üyesi aracılığı ile dolaylı ve sürekli bir şekilde yürüteceğini yazılı olarak bildirmiş olmaları</w:t>
      </w:r>
    </w:p>
    <w:p w:rsidR="00175644" w:rsidRPr="00452125" w:rsidRDefault="00175644" w:rsidP="00DE261D">
      <w:pPr>
        <w:pStyle w:val="ListParagraph"/>
        <w:numPr>
          <w:ilvl w:val="0"/>
          <w:numId w:val="8"/>
        </w:numPr>
        <w:spacing w:before="100" w:beforeAutospacing="1" w:after="100" w:afterAutospacing="1"/>
        <w:jc w:val="both"/>
        <w:rPr>
          <w:rFonts w:ascii="Verdana" w:eastAsia="Times New Roman" w:hAnsi="Verdana"/>
          <w:sz w:val="20"/>
          <w:szCs w:val="20"/>
          <w:lang w:eastAsia="tr-TR"/>
        </w:rPr>
      </w:pPr>
      <w:r w:rsidRPr="00452125">
        <w:rPr>
          <w:rFonts w:ascii="Verdana" w:eastAsia="Times New Roman" w:hAnsi="Verdana"/>
          <w:sz w:val="20"/>
          <w:szCs w:val="20"/>
          <w:lang w:eastAsia="tr-TR"/>
        </w:rPr>
        <w:t>Üyeliğe giriş </w:t>
      </w:r>
      <w:r w:rsidR="006A4C8E">
        <w:rPr>
          <w:rFonts w:ascii="Verdana" w:eastAsia="Times New Roman" w:hAnsi="Verdana"/>
          <w:sz w:val="20"/>
          <w:szCs w:val="20"/>
          <w:lang w:eastAsia="tr-TR"/>
        </w:rPr>
        <w:t>ücretini</w:t>
      </w:r>
      <w:r w:rsidRPr="00452125">
        <w:rPr>
          <w:rFonts w:ascii="Verdana" w:eastAsia="Times New Roman" w:hAnsi="Verdana"/>
          <w:sz w:val="20"/>
          <w:szCs w:val="20"/>
          <w:lang w:eastAsia="tr-TR"/>
        </w:rPr>
        <w:t> yatırmaları,</w:t>
      </w:r>
    </w:p>
    <w:p w:rsidR="00175644" w:rsidRPr="00452125" w:rsidRDefault="00175644" w:rsidP="00DE261D">
      <w:pPr>
        <w:pStyle w:val="ListParagraph"/>
        <w:numPr>
          <w:ilvl w:val="0"/>
          <w:numId w:val="8"/>
        </w:numPr>
        <w:spacing w:before="100" w:beforeAutospacing="1" w:after="100" w:afterAutospacing="1"/>
        <w:jc w:val="both"/>
        <w:rPr>
          <w:rFonts w:ascii="Verdana" w:eastAsia="Times New Roman" w:hAnsi="Verdana"/>
          <w:sz w:val="20"/>
          <w:szCs w:val="20"/>
          <w:lang w:eastAsia="tr-TR"/>
        </w:rPr>
      </w:pPr>
      <w:r w:rsidRPr="00452125">
        <w:rPr>
          <w:rFonts w:ascii="Verdana" w:eastAsia="Times New Roman" w:hAnsi="Verdana"/>
          <w:sz w:val="20"/>
          <w:szCs w:val="20"/>
          <w:lang w:eastAsia="tr-TR"/>
        </w:rPr>
        <w:t>Yatırım kuruluşlarının, Kanunda yer alan yatırım hizmetleri ve faaliyetleri çerçevesinde saklama hizmeti vermek üzere yetkilendirilmiş olması,</w:t>
      </w:r>
    </w:p>
    <w:p w:rsidR="00175644" w:rsidRPr="00452125" w:rsidRDefault="00175644" w:rsidP="00DE261D">
      <w:pPr>
        <w:pStyle w:val="ListParagraph"/>
        <w:numPr>
          <w:ilvl w:val="0"/>
          <w:numId w:val="8"/>
        </w:numPr>
        <w:spacing w:before="100" w:beforeAutospacing="1" w:after="100" w:afterAutospacing="1"/>
        <w:jc w:val="both"/>
        <w:rPr>
          <w:rFonts w:ascii="Verdana" w:eastAsia="Times New Roman" w:hAnsi="Verdana"/>
          <w:sz w:val="20"/>
          <w:szCs w:val="20"/>
          <w:lang w:eastAsia="tr-TR"/>
        </w:rPr>
      </w:pPr>
      <w:r w:rsidRPr="00452125">
        <w:rPr>
          <w:rFonts w:ascii="Verdana" w:eastAsia="Times New Roman" w:hAnsi="Verdana"/>
          <w:sz w:val="20"/>
          <w:szCs w:val="20"/>
          <w:lang w:eastAsia="tr-TR"/>
        </w:rPr>
        <w:t>İhraççıların, sermaye piyasası aracı ihraç etmiş veya ihraç etmek üzere Sermaye Piyasası Kuruluna başvuruda bulunmuş olmaları,</w:t>
      </w:r>
    </w:p>
    <w:p w:rsidR="00175644" w:rsidRPr="00452125" w:rsidRDefault="00175644" w:rsidP="00DE261D">
      <w:pPr>
        <w:spacing w:before="100" w:beforeAutospacing="1" w:after="100" w:afterAutospacing="1"/>
        <w:jc w:val="both"/>
        <w:rPr>
          <w:rFonts w:ascii="Verdana" w:eastAsia="Times New Roman" w:hAnsi="Verdana"/>
          <w:sz w:val="20"/>
          <w:szCs w:val="20"/>
          <w:lang w:eastAsia="tr-TR"/>
        </w:rPr>
      </w:pPr>
      <w:proofErr w:type="gramStart"/>
      <w:r w:rsidRPr="00452125">
        <w:rPr>
          <w:rFonts w:ascii="Verdana" w:eastAsia="Times New Roman" w:hAnsi="Verdana"/>
          <w:sz w:val="20"/>
          <w:szCs w:val="20"/>
          <w:lang w:eastAsia="tr-TR"/>
        </w:rPr>
        <w:t>zorunludur</w:t>
      </w:r>
      <w:proofErr w:type="gramEnd"/>
      <w:r w:rsidRPr="00452125">
        <w:rPr>
          <w:rFonts w:ascii="Verdana" w:eastAsia="Times New Roman" w:hAnsi="Verdana"/>
          <w:sz w:val="20"/>
          <w:szCs w:val="20"/>
          <w:lang w:eastAsia="tr-TR"/>
        </w:rPr>
        <w:t>.</w:t>
      </w:r>
    </w:p>
    <w:p w:rsidR="00175644" w:rsidRPr="00452125" w:rsidRDefault="00175644" w:rsidP="00DE261D">
      <w:pPr>
        <w:spacing w:before="100" w:beforeAutospacing="1" w:after="100" w:afterAutospacing="1"/>
        <w:jc w:val="both"/>
        <w:rPr>
          <w:rFonts w:ascii="Verdana" w:hAnsi="Verdana" w:cs="Tahoma"/>
          <w:sz w:val="20"/>
          <w:szCs w:val="20"/>
        </w:rPr>
      </w:pPr>
      <w:r w:rsidRPr="00452125">
        <w:rPr>
          <w:rFonts w:ascii="Verdana" w:eastAsia="Times New Roman" w:hAnsi="Verdana"/>
          <w:sz w:val="20"/>
          <w:szCs w:val="20"/>
          <w:lang w:eastAsia="tr-TR"/>
        </w:rPr>
        <w:t xml:space="preserve">(2) </w:t>
      </w:r>
      <w:r w:rsidRPr="00452125">
        <w:rPr>
          <w:rFonts w:ascii="Verdana" w:hAnsi="Verdana" w:cs="Tahoma"/>
          <w:sz w:val="20"/>
          <w:szCs w:val="20"/>
        </w:rPr>
        <w:t xml:space="preserve">Bu maddenin birinci fıkrasında belirtilen şartları taşıyan kuruluşların </w:t>
      </w:r>
      <w:proofErr w:type="spellStart"/>
      <w:r w:rsidRPr="00452125">
        <w:rPr>
          <w:rFonts w:ascii="Verdana" w:hAnsi="Verdana" w:cs="Tahoma"/>
          <w:sz w:val="20"/>
          <w:szCs w:val="20"/>
        </w:rPr>
        <w:t>MKK’ya</w:t>
      </w:r>
      <w:proofErr w:type="spellEnd"/>
      <w:r w:rsidRPr="00452125">
        <w:rPr>
          <w:rFonts w:ascii="Verdana" w:hAnsi="Verdana" w:cs="Tahoma"/>
          <w:sz w:val="20"/>
          <w:szCs w:val="20"/>
        </w:rPr>
        <w:t xml:space="preserve"> üye olmaları için;</w:t>
      </w:r>
    </w:p>
    <w:p w:rsidR="00175644" w:rsidRPr="00452125" w:rsidRDefault="00175644" w:rsidP="00DE261D">
      <w:pPr>
        <w:pStyle w:val="ListParagraph"/>
        <w:numPr>
          <w:ilvl w:val="0"/>
          <w:numId w:val="15"/>
        </w:numPr>
        <w:spacing w:before="100" w:beforeAutospacing="1" w:after="100" w:afterAutospacing="1"/>
        <w:jc w:val="both"/>
        <w:rPr>
          <w:rFonts w:ascii="Verdana" w:hAnsi="Verdana" w:cs="Tahoma"/>
          <w:sz w:val="20"/>
          <w:szCs w:val="20"/>
        </w:rPr>
      </w:pPr>
      <w:r w:rsidRPr="00452125">
        <w:rPr>
          <w:rFonts w:ascii="Verdana" w:hAnsi="Verdana" w:cs="Tahoma"/>
          <w:sz w:val="20"/>
          <w:szCs w:val="20"/>
        </w:rPr>
        <w:lastRenderedPageBreak/>
        <w:t xml:space="preserve">İlgili üye tipine özgü </w:t>
      </w:r>
      <w:r w:rsidR="00DE261D">
        <w:rPr>
          <w:rFonts w:ascii="Verdana" w:hAnsi="Verdana" w:cs="Tahoma"/>
          <w:sz w:val="20"/>
          <w:szCs w:val="20"/>
        </w:rPr>
        <w:t>MKK Üyelik B</w:t>
      </w:r>
      <w:r w:rsidR="00DE261D">
        <w:rPr>
          <w:rFonts w:ascii="Verdana" w:hAnsi="Verdana"/>
          <w:sz w:val="20"/>
          <w:szCs w:val="20"/>
        </w:rPr>
        <w:t>aşvuru F</w:t>
      </w:r>
      <w:r w:rsidRPr="00452125">
        <w:rPr>
          <w:rFonts w:ascii="Verdana" w:hAnsi="Verdana"/>
          <w:sz w:val="20"/>
          <w:szCs w:val="20"/>
        </w:rPr>
        <w:t xml:space="preserve">ormu ve eklerinin herhangi bir içerik ve format değişikliği yapılmaksızın sadece ilgili boş alanlarının eksiksiz olarak doldurularak aslının </w:t>
      </w:r>
      <w:proofErr w:type="spellStart"/>
      <w:r w:rsidRPr="00452125">
        <w:rPr>
          <w:rFonts w:ascii="Verdana" w:hAnsi="Verdana"/>
          <w:sz w:val="20"/>
          <w:szCs w:val="20"/>
        </w:rPr>
        <w:t>MKK’ya</w:t>
      </w:r>
      <w:proofErr w:type="spellEnd"/>
      <w:r w:rsidRPr="00452125">
        <w:rPr>
          <w:rFonts w:ascii="Verdana" w:hAnsi="Verdana"/>
          <w:sz w:val="20"/>
          <w:szCs w:val="20"/>
        </w:rPr>
        <w:t xml:space="preserve"> iletilmesi,</w:t>
      </w:r>
    </w:p>
    <w:p w:rsidR="006A4C8E" w:rsidRPr="0089374E" w:rsidRDefault="00175644" w:rsidP="0089374E">
      <w:pPr>
        <w:pStyle w:val="ListParagraph"/>
        <w:numPr>
          <w:ilvl w:val="0"/>
          <w:numId w:val="15"/>
        </w:numPr>
        <w:spacing w:before="100" w:beforeAutospacing="1" w:after="100" w:afterAutospacing="1"/>
        <w:jc w:val="both"/>
        <w:rPr>
          <w:rFonts w:ascii="Verdana" w:hAnsi="Verdana" w:cs="Tahoma"/>
          <w:sz w:val="20"/>
          <w:szCs w:val="20"/>
        </w:rPr>
      </w:pPr>
      <w:r w:rsidRPr="0089374E">
        <w:rPr>
          <w:rFonts w:ascii="Verdana" w:hAnsi="Verdana"/>
          <w:sz w:val="20"/>
          <w:szCs w:val="20"/>
        </w:rPr>
        <w:t xml:space="preserve">Tebliğin 5 inci maddesi uyarınca MKS’deki işlemlerini başka bir MKK üyesi üzerinden sürekli ve dolaylı olarak gerçekleştirecek üyeler hariç olmak üzere MKS uygulamasındaki iş ve işlemlerini gerçekleştirmek için bu Yönergenin 8 inci maddesinde </w:t>
      </w:r>
      <w:r w:rsidR="0089374E" w:rsidRPr="0089374E">
        <w:rPr>
          <w:rFonts w:ascii="Verdana" w:hAnsi="Verdana"/>
          <w:sz w:val="20"/>
          <w:szCs w:val="20"/>
        </w:rPr>
        <w:t xml:space="preserve">belirtilen nitelikte ve yeterli </w:t>
      </w:r>
      <w:proofErr w:type="gramStart"/>
      <w:r w:rsidR="0089374E" w:rsidRPr="0089374E">
        <w:rPr>
          <w:rFonts w:ascii="Verdana" w:hAnsi="Verdana"/>
          <w:sz w:val="20"/>
          <w:szCs w:val="20"/>
        </w:rPr>
        <w:t>sayıda  temsilciyi</w:t>
      </w:r>
      <w:proofErr w:type="gramEnd"/>
      <w:r w:rsidR="0089374E" w:rsidRPr="0089374E">
        <w:rPr>
          <w:rFonts w:ascii="Verdana" w:hAnsi="Verdana"/>
          <w:sz w:val="20"/>
          <w:szCs w:val="20"/>
        </w:rPr>
        <w:t xml:space="preserve"> belirlemiş olmaları ve bu temsilcilere ilişk</w:t>
      </w:r>
      <w:r w:rsidR="0089374E">
        <w:rPr>
          <w:rFonts w:ascii="Verdana" w:hAnsi="Verdana"/>
          <w:sz w:val="20"/>
          <w:szCs w:val="20"/>
        </w:rPr>
        <w:t xml:space="preserve">in standart MKK Temsilci Bilgi </w:t>
      </w:r>
      <w:proofErr w:type="spellStart"/>
      <w:r w:rsidR="0089374E" w:rsidRPr="0089374E">
        <w:rPr>
          <w:rFonts w:ascii="Verdana" w:hAnsi="Verdana"/>
          <w:sz w:val="20"/>
          <w:szCs w:val="20"/>
        </w:rPr>
        <w:t>Formu</w:t>
      </w:r>
      <w:r w:rsidR="0089374E">
        <w:rPr>
          <w:rFonts w:ascii="Verdana" w:hAnsi="Verdana"/>
          <w:sz w:val="20"/>
          <w:szCs w:val="20"/>
        </w:rPr>
        <w:t>’</w:t>
      </w:r>
      <w:r w:rsidR="0089374E" w:rsidRPr="0089374E">
        <w:rPr>
          <w:rFonts w:ascii="Verdana" w:hAnsi="Verdana"/>
          <w:sz w:val="20"/>
          <w:szCs w:val="20"/>
        </w:rPr>
        <w:t>nu</w:t>
      </w:r>
      <w:proofErr w:type="spellEnd"/>
      <w:r w:rsidR="0089374E" w:rsidRPr="0089374E">
        <w:rPr>
          <w:rFonts w:ascii="Verdana" w:hAnsi="Verdana"/>
          <w:sz w:val="20"/>
          <w:szCs w:val="20"/>
        </w:rPr>
        <w:t xml:space="preserve"> doldurularak </w:t>
      </w:r>
      <w:proofErr w:type="spellStart"/>
      <w:r w:rsidR="0089374E" w:rsidRPr="0089374E">
        <w:rPr>
          <w:rFonts w:ascii="Verdana" w:hAnsi="Verdana"/>
          <w:sz w:val="20"/>
          <w:szCs w:val="20"/>
        </w:rPr>
        <w:t>MKK</w:t>
      </w:r>
      <w:r w:rsidR="0089374E">
        <w:rPr>
          <w:rFonts w:ascii="Verdana" w:hAnsi="Verdana"/>
          <w:sz w:val="20"/>
          <w:szCs w:val="20"/>
        </w:rPr>
        <w:t>’ya</w:t>
      </w:r>
      <w:proofErr w:type="spellEnd"/>
      <w:r w:rsidR="0089374E">
        <w:rPr>
          <w:rFonts w:ascii="Verdana" w:hAnsi="Verdana"/>
          <w:sz w:val="20"/>
          <w:szCs w:val="20"/>
        </w:rPr>
        <w:t xml:space="preserve"> iletilmesi </w:t>
      </w:r>
      <w:r w:rsidR="00F554D5" w:rsidRPr="0089374E">
        <w:rPr>
          <w:rFonts w:ascii="Verdana" w:hAnsi="Verdana" w:cs="Tahoma"/>
          <w:sz w:val="20"/>
          <w:szCs w:val="20"/>
        </w:rPr>
        <w:t>z</w:t>
      </w:r>
      <w:r w:rsidR="006A4C8E" w:rsidRPr="0089374E">
        <w:rPr>
          <w:rFonts w:ascii="Verdana" w:hAnsi="Verdana" w:cs="Tahoma"/>
          <w:sz w:val="20"/>
          <w:szCs w:val="20"/>
        </w:rPr>
        <w:t>orunludur.</w:t>
      </w:r>
    </w:p>
    <w:p w:rsidR="006A4C8E" w:rsidRDefault="006A4C8E" w:rsidP="00643F98">
      <w:pPr>
        <w:jc w:val="both"/>
        <w:rPr>
          <w:rFonts w:ascii="Verdana" w:eastAsiaTheme="minorHAnsi" w:hAnsi="Verdana" w:cstheme="minorBidi"/>
          <w:sz w:val="20"/>
          <w:szCs w:val="20"/>
        </w:rPr>
      </w:pPr>
      <w:r w:rsidRPr="006A4C8E">
        <w:rPr>
          <w:rFonts w:ascii="Verdana" w:eastAsiaTheme="minorHAnsi" w:hAnsi="Verdana" w:cstheme="minorBidi"/>
          <w:sz w:val="20"/>
          <w:szCs w:val="20"/>
        </w:rPr>
        <w:t xml:space="preserve">(3) MKK üyesi olmayan bir şirketin MKK üyesi şirketi devralması (devralma şeklinde birleşme) veya yeni bir şirket içinde bir araya gelmeleri (yeni kuruluş şeklinde birleşme) halinde, devralan veya yeni kurulan şirket tarafından, Yönetmelik ve bu Yönergede sayılan MKK üyeliğine ilişkin şartların yerine getirilmesi zorunludur.  </w:t>
      </w:r>
    </w:p>
    <w:p w:rsidR="00D73C4D" w:rsidRPr="006A4C8E" w:rsidRDefault="00D73C4D" w:rsidP="00D73C4D">
      <w:pPr>
        <w:spacing w:line="240" w:lineRule="auto"/>
        <w:jc w:val="both"/>
        <w:rPr>
          <w:rFonts w:ascii="Verdana" w:eastAsiaTheme="minorHAnsi" w:hAnsi="Verdana" w:cstheme="minorBidi"/>
          <w:sz w:val="20"/>
          <w:szCs w:val="20"/>
        </w:rPr>
      </w:pPr>
    </w:p>
    <w:p w:rsidR="00175644" w:rsidRPr="00452125" w:rsidRDefault="00175644" w:rsidP="00643F98">
      <w:pPr>
        <w:pStyle w:val="ListParagraph"/>
        <w:spacing w:before="120" w:after="120"/>
        <w:ind w:left="567"/>
        <w:jc w:val="both"/>
        <w:rPr>
          <w:rFonts w:ascii="Verdana" w:eastAsia="Calibri" w:hAnsi="Verdana" w:cs="Times New Roman"/>
          <w:b/>
          <w:sz w:val="20"/>
          <w:szCs w:val="20"/>
        </w:rPr>
      </w:pPr>
      <w:r w:rsidRPr="00452125">
        <w:rPr>
          <w:rFonts w:ascii="Verdana" w:eastAsia="Calibri" w:hAnsi="Verdana" w:cs="Times New Roman"/>
          <w:b/>
          <w:sz w:val="20"/>
          <w:szCs w:val="20"/>
        </w:rPr>
        <w:t xml:space="preserve">Elektronik kayıt kuruluşu üyelik </w:t>
      </w:r>
      <w:proofErr w:type="gramStart"/>
      <w:r w:rsidRPr="00452125">
        <w:rPr>
          <w:rFonts w:ascii="Verdana" w:eastAsia="Calibri" w:hAnsi="Verdana" w:cs="Times New Roman"/>
          <w:b/>
          <w:sz w:val="20"/>
          <w:szCs w:val="20"/>
        </w:rPr>
        <w:t>kriterleri</w:t>
      </w:r>
      <w:proofErr w:type="gramEnd"/>
    </w:p>
    <w:p w:rsidR="006A4C8E" w:rsidRDefault="00175644" w:rsidP="00643F98">
      <w:pPr>
        <w:pStyle w:val="ListParagraph"/>
        <w:spacing w:after="0"/>
        <w:ind w:left="0" w:firstLine="567"/>
        <w:jc w:val="both"/>
        <w:rPr>
          <w:rFonts w:ascii="Verdana" w:eastAsia="Times New Roman" w:hAnsi="Verdana"/>
          <w:sz w:val="20"/>
          <w:szCs w:val="20"/>
          <w:lang w:eastAsia="tr-TR"/>
        </w:rPr>
      </w:pPr>
      <w:r w:rsidRPr="00452125">
        <w:rPr>
          <w:rFonts w:ascii="Verdana" w:eastAsia="Calibri" w:hAnsi="Verdana" w:cs="Times New Roman"/>
          <w:b/>
          <w:sz w:val="20"/>
          <w:szCs w:val="20"/>
        </w:rPr>
        <w:t>Madde 7 -</w:t>
      </w:r>
      <w:r w:rsidRPr="00452125">
        <w:rPr>
          <w:rFonts w:ascii="Verdana" w:eastAsia="Calibri" w:hAnsi="Verdana" w:cs="Times New Roman"/>
          <w:sz w:val="20"/>
          <w:szCs w:val="20"/>
        </w:rPr>
        <w:t xml:space="preserve"> (1) Elektronik kayıt kuruluşu üye grubuna </w:t>
      </w:r>
      <w:proofErr w:type="gramStart"/>
      <w:r w:rsidRPr="00452125">
        <w:rPr>
          <w:rFonts w:ascii="Verdana" w:eastAsia="Calibri" w:hAnsi="Verdana" w:cs="Times New Roman"/>
          <w:sz w:val="20"/>
          <w:szCs w:val="20"/>
        </w:rPr>
        <w:t>dahil</w:t>
      </w:r>
      <w:proofErr w:type="gramEnd"/>
      <w:r w:rsidRPr="00452125">
        <w:rPr>
          <w:rFonts w:ascii="Verdana" w:eastAsia="Calibri" w:hAnsi="Verdana" w:cs="Times New Roman"/>
          <w:sz w:val="20"/>
          <w:szCs w:val="20"/>
        </w:rPr>
        <w:t xml:space="preserve"> </w:t>
      </w:r>
      <w:r w:rsidRPr="00452125">
        <w:rPr>
          <w:rFonts w:ascii="Verdana" w:eastAsia="Times New Roman" w:hAnsi="Verdana"/>
          <w:sz w:val="20"/>
          <w:szCs w:val="20"/>
          <w:lang w:eastAsia="tr-TR"/>
        </w:rPr>
        <w:t xml:space="preserve">kuruluşların üyeliğe kabulü için; </w:t>
      </w:r>
    </w:p>
    <w:p w:rsidR="006A4C8E" w:rsidRDefault="006A4C8E" w:rsidP="00643F98">
      <w:pPr>
        <w:pStyle w:val="ListParagraph"/>
        <w:numPr>
          <w:ilvl w:val="0"/>
          <w:numId w:val="16"/>
        </w:numPr>
        <w:spacing w:after="0"/>
        <w:jc w:val="both"/>
        <w:rPr>
          <w:rFonts w:ascii="Verdana" w:hAnsi="Verdana" w:cs="Arial"/>
          <w:sz w:val="20"/>
          <w:szCs w:val="20"/>
          <w:lang w:eastAsia="tr-TR"/>
        </w:rPr>
      </w:pPr>
      <w:r w:rsidRPr="006A4C8E">
        <w:rPr>
          <w:rFonts w:ascii="Verdana" w:hAnsi="Verdana" w:cs="Arial"/>
          <w:sz w:val="20"/>
          <w:szCs w:val="20"/>
          <w:lang w:eastAsia="tr-TR"/>
        </w:rPr>
        <w:t>L</w:t>
      </w:r>
      <w:r w:rsidR="00175644" w:rsidRPr="006A4C8E">
        <w:rPr>
          <w:rFonts w:ascii="Verdana" w:hAnsi="Verdana" w:cs="Arial"/>
          <w:sz w:val="20"/>
          <w:szCs w:val="20"/>
          <w:lang w:eastAsia="tr-TR"/>
        </w:rPr>
        <w:t>isanslı depo işletmeleri ve yetkili sınıflandırıcıların Bakanlı</w:t>
      </w:r>
      <w:r>
        <w:rPr>
          <w:rFonts w:ascii="Verdana" w:hAnsi="Verdana" w:cs="Arial"/>
          <w:sz w:val="20"/>
          <w:szCs w:val="20"/>
          <w:lang w:eastAsia="tr-TR"/>
        </w:rPr>
        <w:t>k</w:t>
      </w:r>
      <w:r w:rsidR="00175644" w:rsidRPr="006A4C8E">
        <w:rPr>
          <w:rFonts w:ascii="Verdana" w:hAnsi="Verdana" w:cs="Arial"/>
          <w:sz w:val="20"/>
          <w:szCs w:val="20"/>
          <w:lang w:eastAsia="tr-TR"/>
        </w:rPr>
        <w:t xml:space="preserve"> tarafından verilen lisans belgesine sahip olmaları</w:t>
      </w:r>
      <w:r w:rsidR="00F554D5">
        <w:rPr>
          <w:rFonts w:ascii="Verdana" w:hAnsi="Verdana" w:cs="Arial"/>
          <w:sz w:val="20"/>
          <w:szCs w:val="20"/>
          <w:lang w:eastAsia="tr-TR"/>
        </w:rPr>
        <w:t>,</w:t>
      </w:r>
    </w:p>
    <w:p w:rsidR="006A4C8E" w:rsidRDefault="006A4C8E" w:rsidP="00643F98">
      <w:pPr>
        <w:pStyle w:val="ListParagraph"/>
        <w:numPr>
          <w:ilvl w:val="0"/>
          <w:numId w:val="16"/>
        </w:numPr>
        <w:spacing w:after="0"/>
        <w:jc w:val="both"/>
        <w:rPr>
          <w:rFonts w:ascii="Verdana" w:hAnsi="Verdana" w:cs="Arial"/>
          <w:sz w:val="20"/>
          <w:szCs w:val="20"/>
          <w:lang w:eastAsia="tr-TR"/>
        </w:rPr>
      </w:pPr>
      <w:proofErr w:type="spellStart"/>
      <w:r>
        <w:rPr>
          <w:rFonts w:ascii="Verdana" w:hAnsi="Verdana" w:cs="Arial"/>
          <w:sz w:val="20"/>
          <w:szCs w:val="20"/>
          <w:lang w:eastAsia="tr-TR"/>
        </w:rPr>
        <w:t>MKK’nın</w:t>
      </w:r>
      <w:proofErr w:type="spellEnd"/>
      <w:r>
        <w:rPr>
          <w:rFonts w:ascii="Verdana" w:hAnsi="Verdana" w:cs="Arial"/>
          <w:sz w:val="20"/>
          <w:szCs w:val="20"/>
          <w:lang w:eastAsia="tr-TR"/>
        </w:rPr>
        <w:t xml:space="preserve"> mevcut üyesi olmayan diğer kuruluşlar için Bakanlık uygun görüşünün bulunması,</w:t>
      </w:r>
    </w:p>
    <w:p w:rsidR="003A6C4A" w:rsidRPr="007B23B1" w:rsidRDefault="003A0ECB" w:rsidP="00643F98">
      <w:pPr>
        <w:spacing w:after="0"/>
        <w:jc w:val="both"/>
        <w:rPr>
          <w:rFonts w:ascii="Verdana" w:hAnsi="Verdana" w:cs="Arial"/>
          <w:sz w:val="20"/>
          <w:szCs w:val="20"/>
          <w:lang w:eastAsia="tr-TR"/>
        </w:rPr>
      </w:pPr>
      <w:proofErr w:type="gramStart"/>
      <w:r>
        <w:rPr>
          <w:rFonts w:ascii="Verdana" w:hAnsi="Verdana" w:cs="Arial"/>
          <w:sz w:val="20"/>
          <w:szCs w:val="20"/>
          <w:lang w:eastAsia="tr-TR"/>
        </w:rPr>
        <w:t>g</w:t>
      </w:r>
      <w:r w:rsidR="006A4C8E">
        <w:rPr>
          <w:rFonts w:ascii="Verdana" w:hAnsi="Verdana" w:cs="Arial"/>
          <w:sz w:val="20"/>
          <w:szCs w:val="20"/>
          <w:lang w:eastAsia="tr-TR"/>
        </w:rPr>
        <w:t>erekir</w:t>
      </w:r>
      <w:proofErr w:type="gramEnd"/>
      <w:r w:rsidR="006A4C8E">
        <w:rPr>
          <w:rFonts w:ascii="Verdana" w:hAnsi="Verdana" w:cs="Arial"/>
          <w:sz w:val="20"/>
          <w:szCs w:val="20"/>
          <w:lang w:eastAsia="tr-TR"/>
        </w:rPr>
        <w:t>.</w:t>
      </w:r>
    </w:p>
    <w:p w:rsidR="00903EE6" w:rsidRDefault="00175644" w:rsidP="00643F98">
      <w:pPr>
        <w:pStyle w:val="ListParagraph"/>
        <w:numPr>
          <w:ilvl w:val="0"/>
          <w:numId w:val="20"/>
        </w:numPr>
        <w:tabs>
          <w:tab w:val="left" w:pos="426"/>
        </w:tabs>
        <w:spacing w:before="120" w:beforeAutospacing="1" w:after="120" w:afterAutospacing="1"/>
        <w:ind w:left="0" w:firstLine="0"/>
        <w:jc w:val="both"/>
        <w:rPr>
          <w:rFonts w:ascii="Verdana" w:hAnsi="Verdana"/>
          <w:sz w:val="20"/>
          <w:szCs w:val="20"/>
        </w:rPr>
      </w:pPr>
      <w:r w:rsidRPr="00903EE6">
        <w:rPr>
          <w:rFonts w:ascii="Verdana" w:hAnsi="Verdana" w:cs="Tahoma"/>
          <w:sz w:val="20"/>
          <w:szCs w:val="20"/>
        </w:rPr>
        <w:t xml:space="preserve">Bu maddenin birinci fıkrasında belirtilen şartları taşıyan kuruluşların </w:t>
      </w:r>
      <w:proofErr w:type="spellStart"/>
      <w:r w:rsidRPr="00903EE6">
        <w:rPr>
          <w:rFonts w:ascii="Verdana" w:hAnsi="Verdana" w:cs="Tahoma"/>
          <w:sz w:val="20"/>
          <w:szCs w:val="20"/>
        </w:rPr>
        <w:t>MKK’ya</w:t>
      </w:r>
      <w:proofErr w:type="spellEnd"/>
      <w:r w:rsidRPr="00903EE6">
        <w:rPr>
          <w:rFonts w:ascii="Verdana" w:hAnsi="Verdana" w:cs="Tahoma"/>
          <w:sz w:val="20"/>
          <w:szCs w:val="20"/>
        </w:rPr>
        <w:t xml:space="preserve"> üye olmak için, ilgili üye tipine özgü </w:t>
      </w:r>
      <w:r w:rsidR="0089374E">
        <w:rPr>
          <w:rFonts w:ascii="Verdana" w:hAnsi="Verdana"/>
          <w:sz w:val="20"/>
          <w:szCs w:val="20"/>
        </w:rPr>
        <w:t>MKK Üyelik Başvuru F</w:t>
      </w:r>
      <w:r w:rsidRPr="00903EE6">
        <w:rPr>
          <w:rFonts w:ascii="Verdana" w:hAnsi="Verdana"/>
          <w:sz w:val="20"/>
          <w:szCs w:val="20"/>
        </w:rPr>
        <w:t xml:space="preserve">ormu ve eklerinin herhangi bir içerik ve format değişikliği yapılmaksızın sadece ilgili boş alanlarının eksiksiz olarak doldurularak aslının </w:t>
      </w:r>
      <w:proofErr w:type="spellStart"/>
      <w:r w:rsidRPr="00903EE6">
        <w:rPr>
          <w:rFonts w:ascii="Verdana" w:hAnsi="Verdana"/>
          <w:sz w:val="20"/>
          <w:szCs w:val="20"/>
        </w:rPr>
        <w:t>MKK’ya</w:t>
      </w:r>
      <w:proofErr w:type="spellEnd"/>
      <w:r w:rsidRPr="00903EE6">
        <w:rPr>
          <w:rFonts w:ascii="Verdana" w:hAnsi="Verdana"/>
          <w:sz w:val="20"/>
          <w:szCs w:val="20"/>
        </w:rPr>
        <w:t xml:space="preserve"> iletilmesi zorunludur.</w:t>
      </w:r>
    </w:p>
    <w:p w:rsidR="00643F98" w:rsidRDefault="00175644" w:rsidP="00643F98">
      <w:pPr>
        <w:pStyle w:val="ListParagraph"/>
        <w:tabs>
          <w:tab w:val="left" w:pos="426"/>
        </w:tabs>
        <w:spacing w:before="120" w:beforeAutospacing="1" w:after="120" w:afterAutospacing="1" w:line="240" w:lineRule="auto"/>
        <w:ind w:left="0"/>
        <w:jc w:val="both"/>
        <w:rPr>
          <w:rFonts w:ascii="Verdana" w:hAnsi="Verdana"/>
          <w:sz w:val="20"/>
          <w:szCs w:val="20"/>
        </w:rPr>
      </w:pPr>
      <w:r w:rsidRPr="00903EE6">
        <w:rPr>
          <w:rFonts w:ascii="Verdana" w:hAnsi="Verdana"/>
          <w:sz w:val="20"/>
          <w:szCs w:val="20"/>
        </w:rPr>
        <w:t xml:space="preserve"> </w:t>
      </w:r>
      <w:r w:rsidR="00903EE6">
        <w:rPr>
          <w:rFonts w:ascii="Verdana" w:hAnsi="Verdana"/>
          <w:sz w:val="20"/>
          <w:szCs w:val="20"/>
        </w:rPr>
        <w:tab/>
        <w:t xml:space="preserve">   </w:t>
      </w:r>
    </w:p>
    <w:p w:rsidR="00175644" w:rsidRPr="00643F98" w:rsidRDefault="00175644" w:rsidP="00643F98">
      <w:pPr>
        <w:spacing w:before="120" w:after="120" w:line="240" w:lineRule="auto"/>
        <w:ind w:firstLine="567"/>
        <w:jc w:val="both"/>
        <w:rPr>
          <w:rFonts w:ascii="Verdana" w:hAnsi="Verdana"/>
          <w:b/>
          <w:sz w:val="20"/>
          <w:szCs w:val="20"/>
        </w:rPr>
      </w:pPr>
      <w:r w:rsidRPr="00643F98">
        <w:rPr>
          <w:rFonts w:ascii="Verdana" w:hAnsi="Verdana"/>
          <w:b/>
          <w:sz w:val="20"/>
          <w:szCs w:val="20"/>
        </w:rPr>
        <w:t xml:space="preserve">MKK temsilcileri </w:t>
      </w:r>
    </w:p>
    <w:p w:rsidR="00175644" w:rsidRPr="00643F98" w:rsidRDefault="00175644" w:rsidP="00643F98">
      <w:pPr>
        <w:spacing w:before="120" w:after="120"/>
        <w:ind w:firstLine="567"/>
        <w:jc w:val="both"/>
        <w:rPr>
          <w:rFonts w:ascii="Verdana" w:hAnsi="Verdana"/>
          <w:sz w:val="20"/>
          <w:szCs w:val="20"/>
        </w:rPr>
      </w:pPr>
      <w:r w:rsidRPr="00643F98">
        <w:rPr>
          <w:rFonts w:ascii="Verdana" w:hAnsi="Verdana"/>
          <w:b/>
          <w:sz w:val="20"/>
          <w:szCs w:val="20"/>
        </w:rPr>
        <w:t>Madde 8 -</w:t>
      </w:r>
      <w:r w:rsidRPr="00643F98">
        <w:rPr>
          <w:rFonts w:ascii="Verdana" w:hAnsi="Verdana"/>
          <w:sz w:val="20"/>
          <w:szCs w:val="20"/>
        </w:rPr>
        <w:t xml:space="preserve"> (1) Üyeler, MKS uygulamasındaki iş ve işlemlerini bu Yönergenin 6 </w:t>
      </w:r>
      <w:proofErr w:type="spellStart"/>
      <w:r w:rsidRPr="00643F98">
        <w:rPr>
          <w:rFonts w:ascii="Verdana" w:hAnsi="Verdana"/>
          <w:sz w:val="20"/>
          <w:szCs w:val="20"/>
        </w:rPr>
        <w:t>ncı</w:t>
      </w:r>
      <w:proofErr w:type="spellEnd"/>
      <w:r w:rsidRPr="00643F98">
        <w:rPr>
          <w:rFonts w:ascii="Verdana" w:hAnsi="Verdana"/>
          <w:sz w:val="20"/>
          <w:szCs w:val="20"/>
        </w:rPr>
        <w:t xml:space="preserve"> maddesinin ikinci fıkrasına uygun olarak </w:t>
      </w:r>
      <w:proofErr w:type="spellStart"/>
      <w:r w:rsidRPr="00643F98">
        <w:rPr>
          <w:rFonts w:ascii="Verdana" w:hAnsi="Verdana"/>
          <w:sz w:val="20"/>
          <w:szCs w:val="20"/>
        </w:rPr>
        <w:t>MKK’ya</w:t>
      </w:r>
      <w:proofErr w:type="spellEnd"/>
      <w:r w:rsidRPr="00643F98">
        <w:rPr>
          <w:rFonts w:ascii="Verdana" w:hAnsi="Verdana"/>
          <w:sz w:val="20"/>
          <w:szCs w:val="20"/>
        </w:rPr>
        <w:t xml:space="preserve"> bildirdikleri MKK temsilcileri aracılığı ile gerçekleştirebilirler. </w:t>
      </w:r>
    </w:p>
    <w:p w:rsidR="00175644" w:rsidRPr="00452125" w:rsidRDefault="00175644" w:rsidP="00643F98">
      <w:pPr>
        <w:spacing w:before="120" w:after="120"/>
        <w:jc w:val="both"/>
        <w:rPr>
          <w:rFonts w:ascii="Verdana" w:hAnsi="Verdana"/>
          <w:sz w:val="20"/>
          <w:szCs w:val="20"/>
        </w:rPr>
      </w:pPr>
      <w:r w:rsidRPr="00452125">
        <w:rPr>
          <w:rFonts w:ascii="Verdana" w:hAnsi="Verdana"/>
          <w:sz w:val="20"/>
          <w:szCs w:val="20"/>
        </w:rPr>
        <w:t>(2) Üyelerin MKS uygulamasındaki iş ve işlemlerini gerçekleştirmek i</w:t>
      </w:r>
      <w:r w:rsidR="0089374E">
        <w:rPr>
          <w:rFonts w:ascii="Verdana" w:hAnsi="Verdana"/>
          <w:sz w:val="20"/>
          <w:szCs w:val="20"/>
        </w:rPr>
        <w:t xml:space="preserve">çin Şirket Yetkilisi </w:t>
      </w:r>
      <w:r w:rsidRPr="00452125">
        <w:rPr>
          <w:rFonts w:ascii="Verdana" w:hAnsi="Verdana"/>
          <w:sz w:val="20"/>
          <w:szCs w:val="20"/>
        </w:rPr>
        <w:t xml:space="preserve">olarak belirledikleri temsilcileri </w:t>
      </w:r>
      <w:proofErr w:type="spellStart"/>
      <w:r w:rsidRPr="00452125">
        <w:rPr>
          <w:rFonts w:ascii="Verdana" w:hAnsi="Verdana"/>
          <w:sz w:val="20"/>
          <w:szCs w:val="20"/>
        </w:rPr>
        <w:t>MKK’ya</w:t>
      </w:r>
      <w:proofErr w:type="spellEnd"/>
      <w:r w:rsidRPr="00452125">
        <w:rPr>
          <w:rFonts w:ascii="Verdana" w:hAnsi="Verdana"/>
          <w:sz w:val="20"/>
          <w:szCs w:val="20"/>
        </w:rPr>
        <w:t xml:space="preserve"> bildirmeleri zorunludur. </w:t>
      </w:r>
    </w:p>
    <w:p w:rsidR="00175644" w:rsidRPr="00452125" w:rsidRDefault="00175644" w:rsidP="0089374E">
      <w:pPr>
        <w:pStyle w:val="ListParagraph"/>
        <w:numPr>
          <w:ilvl w:val="0"/>
          <w:numId w:val="12"/>
        </w:numPr>
        <w:spacing w:after="0"/>
        <w:jc w:val="both"/>
        <w:rPr>
          <w:rFonts w:ascii="Verdana" w:hAnsi="Verdana"/>
          <w:sz w:val="20"/>
          <w:szCs w:val="20"/>
        </w:rPr>
      </w:pPr>
      <w:r w:rsidRPr="00452125">
        <w:rPr>
          <w:rFonts w:ascii="Verdana" w:hAnsi="Verdana"/>
          <w:sz w:val="20"/>
          <w:szCs w:val="20"/>
        </w:rPr>
        <w:lastRenderedPageBreak/>
        <w:t>Şirket Yetkilisi:  Üyenin MKS uygulamasında yetkilendirme onay yetkisine sahip temsilcisidir. Şirket yetkilisi temsilci türünde atanacak yetkilinin imza sirkülerinde imzasının bulunması şartı aranmaktadır. En az bir kişi atanmalıdır.</w:t>
      </w:r>
    </w:p>
    <w:p w:rsidR="00175644" w:rsidRPr="00452125" w:rsidRDefault="00175644" w:rsidP="0089374E">
      <w:pPr>
        <w:pStyle w:val="ListParagraph"/>
        <w:numPr>
          <w:ilvl w:val="0"/>
          <w:numId w:val="12"/>
        </w:numPr>
        <w:spacing w:after="0"/>
        <w:jc w:val="both"/>
        <w:rPr>
          <w:rFonts w:ascii="Verdana" w:hAnsi="Verdana"/>
          <w:sz w:val="20"/>
          <w:szCs w:val="20"/>
        </w:rPr>
      </w:pPr>
      <w:r w:rsidRPr="00452125">
        <w:rPr>
          <w:rFonts w:ascii="Verdana" w:hAnsi="Verdana"/>
          <w:sz w:val="20"/>
          <w:szCs w:val="20"/>
        </w:rPr>
        <w:t xml:space="preserve">Uygulama Yetkilisi: Üyenin MKS uygulamasında </w:t>
      </w:r>
      <w:proofErr w:type="spellStart"/>
      <w:r w:rsidRPr="00452125">
        <w:rPr>
          <w:rFonts w:ascii="Verdana" w:hAnsi="Verdana"/>
          <w:sz w:val="20"/>
          <w:szCs w:val="20"/>
        </w:rPr>
        <w:t>operasyonel</w:t>
      </w:r>
      <w:proofErr w:type="spellEnd"/>
      <w:r w:rsidRPr="00452125">
        <w:rPr>
          <w:rFonts w:ascii="Verdana" w:hAnsi="Verdana"/>
          <w:sz w:val="20"/>
          <w:szCs w:val="20"/>
        </w:rPr>
        <w:t xml:space="preserve"> işlemlerini yerine getirecek temsilcilerdir. </w:t>
      </w:r>
    </w:p>
    <w:p w:rsidR="003A0ECB" w:rsidRPr="0089374E" w:rsidRDefault="003A0ECB" w:rsidP="0089374E">
      <w:pPr>
        <w:pStyle w:val="ListParagraph"/>
        <w:numPr>
          <w:ilvl w:val="0"/>
          <w:numId w:val="20"/>
        </w:numPr>
        <w:tabs>
          <w:tab w:val="left" w:pos="426"/>
        </w:tabs>
        <w:spacing w:after="0"/>
        <w:ind w:left="0" w:firstLine="0"/>
        <w:jc w:val="both"/>
        <w:rPr>
          <w:rFonts w:ascii="Verdana" w:hAnsi="Verdana"/>
          <w:sz w:val="20"/>
          <w:szCs w:val="20"/>
        </w:rPr>
      </w:pPr>
      <w:r w:rsidRPr="0089374E">
        <w:rPr>
          <w:rFonts w:ascii="Verdana" w:hAnsi="Verdana"/>
          <w:sz w:val="20"/>
          <w:szCs w:val="20"/>
        </w:rPr>
        <w:t xml:space="preserve">MKS uygulamasında, MKK temsilcisi olarak tanımlanacak kişilerin haklarında, Bilgi </w:t>
      </w:r>
      <w:proofErr w:type="spellStart"/>
      <w:r w:rsidRPr="0089374E">
        <w:rPr>
          <w:rFonts w:ascii="Verdana" w:hAnsi="Verdana"/>
          <w:sz w:val="20"/>
          <w:szCs w:val="20"/>
        </w:rPr>
        <w:t>Suistimali</w:t>
      </w:r>
      <w:proofErr w:type="spellEnd"/>
      <w:r w:rsidRPr="0089374E">
        <w:rPr>
          <w:rFonts w:ascii="Verdana" w:hAnsi="Verdana"/>
          <w:sz w:val="20"/>
          <w:szCs w:val="20"/>
        </w:rPr>
        <w:t xml:space="preserve"> ve Piyasa Dolandırıcılığı İncelemelerinde Uygulanacak Tedbirler Tebliği 13. maddesi kapsamında, “İşlem Yasağı” kararı verilmemiş olması şartı aranır. Yatırım kuruluşu ve ihraççı kuruluşlar adına MKS uygulamasında temsilci olarak tanımlı iken haklarında “İşlem Yasağı” kararı verilenlerin, MKK ü</w:t>
      </w:r>
      <w:bookmarkStart w:id="2" w:name="_GoBack"/>
      <w:bookmarkEnd w:id="2"/>
      <w:r w:rsidRPr="0089374E">
        <w:rPr>
          <w:rFonts w:ascii="Verdana" w:hAnsi="Verdana"/>
          <w:sz w:val="20"/>
          <w:szCs w:val="20"/>
        </w:rPr>
        <w:t>ye temsilcilikleri iptal edilir.</w:t>
      </w:r>
    </w:p>
    <w:p w:rsidR="00643F98" w:rsidRPr="00903EE6" w:rsidRDefault="00643F98" w:rsidP="00643F98">
      <w:pPr>
        <w:pStyle w:val="ListParagraph"/>
        <w:tabs>
          <w:tab w:val="left" w:pos="426"/>
        </w:tabs>
        <w:spacing w:after="0"/>
        <w:ind w:left="0"/>
        <w:jc w:val="both"/>
        <w:rPr>
          <w:rFonts w:ascii="Verdana" w:hAnsi="Verdana"/>
          <w:sz w:val="20"/>
          <w:szCs w:val="20"/>
        </w:rPr>
      </w:pPr>
    </w:p>
    <w:p w:rsidR="00175644" w:rsidRPr="00643F98" w:rsidRDefault="00175644" w:rsidP="00643F98">
      <w:pPr>
        <w:pStyle w:val="ListParagraph"/>
        <w:tabs>
          <w:tab w:val="left" w:pos="567"/>
        </w:tabs>
        <w:spacing w:before="120" w:after="120"/>
        <w:ind w:left="567"/>
        <w:jc w:val="both"/>
        <w:rPr>
          <w:rFonts w:ascii="Verdana" w:eastAsia="Calibri" w:hAnsi="Verdana" w:cs="Times New Roman"/>
          <w:b/>
          <w:sz w:val="20"/>
          <w:szCs w:val="20"/>
        </w:rPr>
      </w:pPr>
      <w:r w:rsidRPr="00643F98">
        <w:rPr>
          <w:rFonts w:ascii="Verdana" w:eastAsia="Calibri" w:hAnsi="Verdana" w:cs="Times New Roman"/>
          <w:b/>
          <w:sz w:val="20"/>
          <w:szCs w:val="20"/>
        </w:rPr>
        <w:t>Standart formlar ve taahhütnameler</w:t>
      </w:r>
    </w:p>
    <w:p w:rsidR="00175644" w:rsidRDefault="00175644" w:rsidP="00643F98">
      <w:pPr>
        <w:pStyle w:val="ListParagraph"/>
        <w:spacing w:before="120" w:after="120"/>
        <w:ind w:left="567"/>
        <w:jc w:val="both"/>
        <w:rPr>
          <w:rFonts w:ascii="Verdana" w:hAnsi="Verdana"/>
          <w:sz w:val="20"/>
          <w:szCs w:val="20"/>
        </w:rPr>
      </w:pPr>
      <w:r w:rsidRPr="00643F98">
        <w:rPr>
          <w:rFonts w:ascii="Verdana" w:eastAsia="Calibri" w:hAnsi="Verdana" w:cs="Times New Roman"/>
          <w:b/>
          <w:sz w:val="20"/>
          <w:szCs w:val="20"/>
        </w:rPr>
        <w:t>Madde 9</w:t>
      </w:r>
      <w:r w:rsidRPr="00452125">
        <w:rPr>
          <w:rFonts w:ascii="Verdana" w:hAnsi="Verdana"/>
          <w:b/>
          <w:sz w:val="20"/>
          <w:szCs w:val="20"/>
        </w:rPr>
        <w:t xml:space="preserve">– </w:t>
      </w:r>
      <w:r w:rsidRPr="00452125">
        <w:rPr>
          <w:rFonts w:ascii="Verdana" w:hAnsi="Verdana"/>
          <w:sz w:val="20"/>
          <w:szCs w:val="20"/>
        </w:rPr>
        <w:t>(1)</w:t>
      </w:r>
      <w:r w:rsidRPr="00452125">
        <w:rPr>
          <w:rFonts w:ascii="Verdana" w:hAnsi="Verdana"/>
          <w:b/>
          <w:sz w:val="20"/>
          <w:szCs w:val="20"/>
        </w:rPr>
        <w:t xml:space="preserve"> </w:t>
      </w:r>
      <w:r w:rsidRPr="00452125">
        <w:rPr>
          <w:rFonts w:ascii="Verdana" w:hAnsi="Verdana"/>
          <w:sz w:val="20"/>
          <w:szCs w:val="20"/>
        </w:rPr>
        <w:t>Bu Yönergede geçen başvuru formu ve eklerinin içeriği ve şekil şartları Genel Müdürlükçe belirlenir.</w:t>
      </w:r>
    </w:p>
    <w:p w:rsidR="00643F98" w:rsidRDefault="00643F98" w:rsidP="00643F98">
      <w:pPr>
        <w:pStyle w:val="ListParagraph"/>
        <w:spacing w:before="120" w:after="120"/>
        <w:ind w:left="714"/>
        <w:jc w:val="both"/>
        <w:rPr>
          <w:rFonts w:ascii="Verdana" w:hAnsi="Verdana"/>
          <w:sz w:val="20"/>
          <w:szCs w:val="20"/>
        </w:rPr>
      </w:pPr>
    </w:p>
    <w:p w:rsidR="00175644" w:rsidRPr="00643F98" w:rsidRDefault="00175644" w:rsidP="00643F98">
      <w:pPr>
        <w:pStyle w:val="ListParagraph"/>
        <w:spacing w:before="120" w:after="120"/>
        <w:ind w:left="567"/>
        <w:jc w:val="both"/>
        <w:rPr>
          <w:rFonts w:ascii="Verdana" w:eastAsia="Calibri" w:hAnsi="Verdana" w:cs="Times New Roman"/>
          <w:b/>
          <w:sz w:val="20"/>
          <w:szCs w:val="20"/>
        </w:rPr>
      </w:pPr>
      <w:r w:rsidRPr="00643F98">
        <w:rPr>
          <w:rFonts w:ascii="Verdana" w:eastAsia="Calibri" w:hAnsi="Verdana" w:cs="Times New Roman"/>
          <w:b/>
          <w:sz w:val="20"/>
          <w:szCs w:val="20"/>
        </w:rPr>
        <w:t>Yürürlük</w:t>
      </w:r>
    </w:p>
    <w:p w:rsidR="00175644" w:rsidRPr="00452125" w:rsidRDefault="00175644" w:rsidP="00643F98">
      <w:pPr>
        <w:pStyle w:val="ListParagraph"/>
        <w:spacing w:before="120" w:after="120"/>
        <w:ind w:left="567"/>
        <w:jc w:val="both"/>
        <w:rPr>
          <w:rFonts w:ascii="Verdana" w:hAnsi="Verdana"/>
          <w:b/>
          <w:sz w:val="20"/>
          <w:szCs w:val="20"/>
        </w:rPr>
      </w:pPr>
      <w:r w:rsidRPr="00643F98">
        <w:rPr>
          <w:rFonts w:ascii="Verdana" w:eastAsia="Calibri" w:hAnsi="Verdana" w:cs="Times New Roman"/>
          <w:b/>
          <w:sz w:val="20"/>
          <w:szCs w:val="20"/>
        </w:rPr>
        <w:t>Madde 10 –</w:t>
      </w:r>
      <w:r w:rsidRPr="00452125">
        <w:rPr>
          <w:rFonts w:ascii="Verdana" w:hAnsi="Verdana"/>
          <w:sz w:val="20"/>
          <w:szCs w:val="20"/>
        </w:rPr>
        <w:t xml:space="preserve"> (1) Bu Yönerge Yönetim Kurulu tarafından kabul edildiği tarihte yürürlüğe girer. </w:t>
      </w:r>
    </w:p>
    <w:p w:rsidR="00643F98" w:rsidRDefault="00643F98" w:rsidP="00643F98">
      <w:pPr>
        <w:pStyle w:val="ListParagraph"/>
        <w:spacing w:before="120" w:after="120"/>
        <w:ind w:left="714"/>
        <w:jc w:val="both"/>
        <w:rPr>
          <w:rFonts w:ascii="Verdana" w:eastAsia="Calibri" w:hAnsi="Verdana" w:cs="Times New Roman"/>
          <w:b/>
          <w:sz w:val="20"/>
          <w:szCs w:val="20"/>
        </w:rPr>
      </w:pPr>
    </w:p>
    <w:p w:rsidR="00175644" w:rsidRPr="00643F98" w:rsidRDefault="00175644" w:rsidP="00643F98">
      <w:pPr>
        <w:pStyle w:val="ListParagraph"/>
        <w:spacing w:before="120" w:after="120"/>
        <w:ind w:left="567"/>
        <w:jc w:val="both"/>
        <w:rPr>
          <w:rFonts w:ascii="Verdana" w:eastAsia="Calibri" w:hAnsi="Verdana" w:cs="Times New Roman"/>
          <w:b/>
          <w:sz w:val="20"/>
          <w:szCs w:val="20"/>
        </w:rPr>
      </w:pPr>
      <w:r w:rsidRPr="00643F98">
        <w:rPr>
          <w:rFonts w:ascii="Verdana" w:eastAsia="Calibri" w:hAnsi="Verdana" w:cs="Times New Roman"/>
          <w:b/>
          <w:sz w:val="20"/>
          <w:szCs w:val="20"/>
        </w:rPr>
        <w:t xml:space="preserve">Yürütme </w:t>
      </w:r>
    </w:p>
    <w:p w:rsidR="00175644" w:rsidRPr="00452125" w:rsidRDefault="00175644" w:rsidP="00643F98">
      <w:pPr>
        <w:pStyle w:val="ListParagraph"/>
        <w:spacing w:before="120" w:after="120"/>
        <w:ind w:left="567"/>
        <w:jc w:val="both"/>
        <w:rPr>
          <w:rFonts w:ascii="Verdana" w:hAnsi="Verdana"/>
          <w:sz w:val="20"/>
          <w:szCs w:val="20"/>
        </w:rPr>
      </w:pPr>
      <w:r w:rsidRPr="00643F98">
        <w:rPr>
          <w:rFonts w:ascii="Verdana" w:eastAsia="Calibri" w:hAnsi="Verdana" w:cs="Times New Roman"/>
          <w:b/>
          <w:sz w:val="20"/>
          <w:szCs w:val="20"/>
        </w:rPr>
        <w:t>Madde 11-</w:t>
      </w:r>
      <w:r w:rsidRPr="00452125">
        <w:rPr>
          <w:rFonts w:ascii="Verdana" w:hAnsi="Verdana"/>
          <w:sz w:val="20"/>
          <w:szCs w:val="20"/>
        </w:rPr>
        <w:t xml:space="preserve"> (1) Bu Yönergeyi Genel Müdür yürütür. </w:t>
      </w:r>
    </w:p>
    <w:sectPr w:rsidR="00175644" w:rsidRPr="00452125" w:rsidSect="002C4EA4">
      <w:headerReference w:type="default" r:id="rId10"/>
      <w:footerReference w:type="default" r:id="rId11"/>
      <w:footerReference w:type="first" r:id="rId12"/>
      <w:pgSz w:w="12240" w:h="15840"/>
      <w:pgMar w:top="1440" w:right="1440" w:bottom="1440" w:left="184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AD6" w:rsidRDefault="00A95AD6" w:rsidP="00B1769A">
      <w:pPr>
        <w:spacing w:after="0" w:line="240" w:lineRule="auto"/>
      </w:pPr>
      <w:r>
        <w:separator/>
      </w:r>
    </w:p>
  </w:endnote>
  <w:endnote w:type="continuationSeparator" w:id="0">
    <w:p w:rsidR="00A95AD6" w:rsidRDefault="00A95AD6" w:rsidP="00B1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494661"/>
      <w:docPartObj>
        <w:docPartGallery w:val="Page Numbers (Bottom of Page)"/>
        <w:docPartUnique/>
      </w:docPartObj>
    </w:sdtPr>
    <w:sdtEndPr/>
    <w:sdtContent>
      <w:p w:rsidR="00DA3682" w:rsidRDefault="00DA3682">
        <w:pPr>
          <w:pStyle w:val="Footer"/>
          <w:jc w:val="center"/>
        </w:pPr>
        <w:r w:rsidRPr="00DB2A0E">
          <w:rPr>
            <w:rFonts w:ascii="Verdana" w:hAnsi="Verdana"/>
            <w:sz w:val="20"/>
            <w:szCs w:val="20"/>
          </w:rPr>
          <w:fldChar w:fldCharType="begin"/>
        </w:r>
        <w:r w:rsidRPr="00DB2A0E">
          <w:rPr>
            <w:rFonts w:ascii="Verdana" w:hAnsi="Verdana"/>
            <w:sz w:val="20"/>
            <w:szCs w:val="20"/>
          </w:rPr>
          <w:instrText>PAGE   \* MERGEFORMAT</w:instrText>
        </w:r>
        <w:r w:rsidRPr="00DB2A0E">
          <w:rPr>
            <w:rFonts w:ascii="Verdana" w:hAnsi="Verdana"/>
            <w:sz w:val="20"/>
            <w:szCs w:val="20"/>
          </w:rPr>
          <w:fldChar w:fldCharType="separate"/>
        </w:r>
        <w:r w:rsidR="0089374E">
          <w:rPr>
            <w:rFonts w:ascii="Verdana" w:hAnsi="Verdana"/>
            <w:noProof/>
            <w:sz w:val="20"/>
            <w:szCs w:val="20"/>
          </w:rPr>
          <w:t>3</w:t>
        </w:r>
        <w:r w:rsidRPr="00DB2A0E">
          <w:rPr>
            <w:rFonts w:ascii="Verdana" w:hAnsi="Verdana"/>
            <w:sz w:val="20"/>
            <w:szCs w:val="20"/>
          </w:rPr>
          <w:fldChar w:fldCharType="end"/>
        </w:r>
      </w:p>
    </w:sdtContent>
  </w:sdt>
  <w:p w:rsidR="00DA3682" w:rsidRDefault="00DA3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2" w:rsidRDefault="00DA3682">
    <w:pPr>
      <w:pStyle w:val="Footer"/>
    </w:pPr>
    <w:r>
      <w:rPr>
        <w:noProof/>
        <w:lang w:eastAsia="tr-TR"/>
      </w:rPr>
      <w:drawing>
        <wp:inline distT="0" distB="0" distL="0" distR="0" wp14:anchorId="1028CA4C" wp14:editId="07E570EC">
          <wp:extent cx="6497579" cy="704850"/>
          <wp:effectExtent l="0" t="0" r="0" b="0"/>
          <wp:docPr id="10" name="Picture 10" descr="bottom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7579"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AD6" w:rsidRDefault="00A95AD6" w:rsidP="00B1769A">
      <w:pPr>
        <w:spacing w:after="0" w:line="240" w:lineRule="auto"/>
      </w:pPr>
      <w:r>
        <w:separator/>
      </w:r>
    </w:p>
  </w:footnote>
  <w:footnote w:type="continuationSeparator" w:id="0">
    <w:p w:rsidR="00A95AD6" w:rsidRDefault="00A95AD6" w:rsidP="00B1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CellSpacing w:w="15" w:type="dxa"/>
      <w:tblInd w:w="-3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53"/>
      <w:gridCol w:w="2058"/>
      <w:gridCol w:w="4037"/>
      <w:gridCol w:w="1559"/>
    </w:tblGrid>
    <w:tr w:rsidR="00DA3682" w:rsidRPr="00831408" w:rsidTr="00B23445">
      <w:trPr>
        <w:trHeight w:val="634"/>
        <w:tblCellSpacing w:w="15" w:type="dxa"/>
      </w:trPr>
      <w:tc>
        <w:tcPr>
          <w:tcW w:w="2508" w:type="dxa"/>
          <w:vMerge w:val="restart"/>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tcPr>
        <w:p w:rsidR="00903EE6" w:rsidRDefault="00903EE6" w:rsidP="002E50AD">
          <w:pPr>
            <w:jc w:val="both"/>
            <w:rPr>
              <w:rFonts w:ascii="Verdana" w:hAnsi="Verdana"/>
              <w:sz w:val="16"/>
              <w:szCs w:val="16"/>
            </w:rPr>
          </w:pPr>
        </w:p>
        <w:p w:rsidR="00DA3682" w:rsidRPr="00903EE6" w:rsidRDefault="00903EE6" w:rsidP="00903EE6">
          <w:pPr>
            <w:rPr>
              <w:rFonts w:ascii="Verdana" w:hAnsi="Verdana"/>
              <w:sz w:val="16"/>
              <w:szCs w:val="16"/>
            </w:rPr>
          </w:pPr>
          <w:r>
            <w:object w:dxaOrig="237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8.5pt;height:39.75pt" o:ole="">
                <v:imagedata r:id="rId1" o:title=""/>
              </v:shape>
              <o:OLEObject Type="Embed" ProgID="PBrush" ShapeID="_x0000_i1064" DrawAspect="Content" ObjectID="_1627978266" r:id="rId2"/>
            </w:object>
          </w:r>
        </w:p>
      </w:tc>
      <w:tc>
        <w:tcPr>
          <w:tcW w:w="606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455415" w:rsidRDefault="00B23445" w:rsidP="00455415">
          <w:pPr>
            <w:spacing w:line="240" w:lineRule="auto"/>
            <w:rPr>
              <w:rFonts w:ascii="Verdana" w:hAnsi="Verdana"/>
              <w:b/>
              <w:sz w:val="20"/>
              <w:szCs w:val="20"/>
            </w:rPr>
          </w:pPr>
          <w:r>
            <w:rPr>
              <w:rFonts w:ascii="Verdana" w:hAnsi="Verdana"/>
              <w:b/>
              <w:sz w:val="20"/>
              <w:szCs w:val="20"/>
            </w:rPr>
            <w:t xml:space="preserve">MERKEZİ KAYIT KURULUŞU A.Ş. </w:t>
          </w:r>
        </w:p>
        <w:p w:rsidR="00DA3682" w:rsidRPr="00033200" w:rsidRDefault="0049207F" w:rsidP="00455415">
          <w:pPr>
            <w:spacing w:line="240" w:lineRule="auto"/>
            <w:rPr>
              <w:rFonts w:ascii="Verdana" w:hAnsi="Verdana"/>
              <w:b/>
              <w:sz w:val="20"/>
              <w:szCs w:val="20"/>
            </w:rPr>
          </w:pPr>
          <w:r>
            <w:rPr>
              <w:rFonts w:ascii="Verdana" w:hAnsi="Verdana"/>
              <w:b/>
              <w:sz w:val="20"/>
              <w:szCs w:val="20"/>
            </w:rPr>
            <w:t>ÜYELİK YÖNERGESİ</w:t>
          </w:r>
        </w:p>
      </w:tc>
      <w:tc>
        <w:tcPr>
          <w:tcW w:w="1514" w:type="dxa"/>
          <w:vMerge w:val="restart"/>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tcPr>
        <w:p w:rsidR="00DA3682" w:rsidRDefault="00DA3682" w:rsidP="00455415">
          <w:pPr>
            <w:spacing w:line="240" w:lineRule="auto"/>
            <w:jc w:val="both"/>
            <w:rPr>
              <w:rFonts w:ascii="Verdana" w:hAnsi="Verdana"/>
              <w:b/>
              <w:sz w:val="16"/>
              <w:szCs w:val="16"/>
            </w:rPr>
          </w:pPr>
          <w:r w:rsidRPr="00C72B88">
            <w:rPr>
              <w:rFonts w:ascii="Verdana" w:hAnsi="Verdana"/>
              <w:b/>
              <w:sz w:val="16"/>
              <w:szCs w:val="16"/>
            </w:rPr>
            <w:t xml:space="preserve">Genel </w:t>
          </w:r>
        </w:p>
        <w:p w:rsidR="00DA3682" w:rsidRPr="006C3232" w:rsidRDefault="00DA3682" w:rsidP="00455415">
          <w:pPr>
            <w:spacing w:line="240" w:lineRule="auto"/>
            <w:jc w:val="both"/>
            <w:rPr>
              <w:rFonts w:ascii="Verdana" w:hAnsi="Verdana"/>
              <w:sz w:val="16"/>
              <w:szCs w:val="16"/>
            </w:rPr>
          </w:pPr>
          <w:r w:rsidRPr="00C72B88">
            <w:rPr>
              <w:rFonts w:ascii="Verdana" w:hAnsi="Verdana"/>
              <w:b/>
              <w:sz w:val="16"/>
              <w:szCs w:val="16"/>
            </w:rPr>
            <w:t>(Kamuya Açık)</w:t>
          </w:r>
        </w:p>
      </w:tc>
    </w:tr>
    <w:tr w:rsidR="00DA3682" w:rsidRPr="00831408" w:rsidTr="00B23445">
      <w:trPr>
        <w:trHeight w:val="300"/>
        <w:tblCellSpacing w:w="15" w:type="dxa"/>
      </w:trPr>
      <w:tc>
        <w:tcPr>
          <w:tcW w:w="2508" w:type="dxa"/>
          <w:vMerge/>
          <w:tcBorders>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DA3682" w:rsidRPr="003D2FC8" w:rsidRDefault="00DA3682" w:rsidP="002E50AD">
          <w:pPr>
            <w:jc w:val="both"/>
            <w:rPr>
              <w:rFonts w:ascii="Verdana" w:hAnsi="Verdana"/>
              <w:noProof/>
              <w:sz w:val="16"/>
              <w:szCs w:val="16"/>
            </w:rPr>
          </w:pPr>
        </w:p>
      </w:tc>
      <w:tc>
        <w:tcPr>
          <w:tcW w:w="606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DA3682" w:rsidRPr="006C3232" w:rsidRDefault="00DA3682" w:rsidP="006A4C8E">
          <w:pPr>
            <w:spacing w:line="240" w:lineRule="auto"/>
            <w:jc w:val="both"/>
            <w:rPr>
              <w:rFonts w:ascii="Verdana" w:hAnsi="Verdana" w:cs="Tahoma"/>
              <w:b/>
              <w:bCs/>
              <w:sz w:val="16"/>
              <w:szCs w:val="16"/>
            </w:rPr>
          </w:pPr>
          <w:r w:rsidRPr="006C3232">
            <w:rPr>
              <w:rFonts w:ascii="Verdana" w:hAnsi="Verdana"/>
              <w:b/>
              <w:noProof/>
              <w:sz w:val="16"/>
              <w:szCs w:val="16"/>
            </w:rPr>
            <w:t>İlgili Md/Bölüm</w:t>
          </w:r>
          <w:r w:rsidRPr="006C3232">
            <w:rPr>
              <w:rFonts w:ascii="Verdana" w:hAnsi="Verdana"/>
              <w:noProof/>
              <w:sz w:val="16"/>
              <w:szCs w:val="16"/>
            </w:rPr>
            <w:t>:</w:t>
          </w:r>
          <w:r w:rsidR="009E75E0">
            <w:rPr>
              <w:rFonts w:ascii="Verdana" w:hAnsi="Verdana"/>
              <w:noProof/>
              <w:sz w:val="16"/>
              <w:szCs w:val="16"/>
            </w:rPr>
            <w:t xml:space="preserve"> KS</w:t>
          </w:r>
        </w:p>
      </w:tc>
      <w:tc>
        <w:tcPr>
          <w:tcW w:w="1514" w:type="dxa"/>
          <w:vMerge/>
          <w:tcBorders>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DA3682" w:rsidRPr="006C3232" w:rsidRDefault="00DA3682" w:rsidP="00455415">
          <w:pPr>
            <w:spacing w:line="240" w:lineRule="auto"/>
            <w:jc w:val="both"/>
            <w:rPr>
              <w:rFonts w:ascii="Verdana" w:hAnsi="Verdana"/>
              <w:b/>
              <w:color w:val="FF0000"/>
              <w:sz w:val="16"/>
              <w:szCs w:val="16"/>
            </w:rPr>
          </w:pPr>
        </w:p>
      </w:tc>
    </w:tr>
    <w:tr w:rsidR="00DA3682" w:rsidRPr="00831408" w:rsidTr="00DE261D">
      <w:trPr>
        <w:tblCellSpacing w:w="15" w:type="dxa"/>
      </w:trPr>
      <w:tc>
        <w:tcPr>
          <w:tcW w:w="250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DA3682" w:rsidRPr="003D2FC8" w:rsidRDefault="00DA3682" w:rsidP="006A4C8E">
          <w:pPr>
            <w:spacing w:line="240" w:lineRule="auto"/>
            <w:jc w:val="both"/>
            <w:rPr>
              <w:rFonts w:ascii="Verdana" w:hAnsi="Verdana"/>
              <w:sz w:val="16"/>
              <w:szCs w:val="16"/>
            </w:rPr>
          </w:pPr>
          <w:r w:rsidRPr="003D2FC8">
            <w:rPr>
              <w:rFonts w:ascii="Verdana" w:hAnsi="Verdana"/>
              <w:noProof/>
              <w:sz w:val="16"/>
              <w:szCs w:val="16"/>
            </w:rPr>
            <w:t>Doküman No :</w:t>
          </w:r>
          <w:r w:rsidR="009E75E0">
            <w:rPr>
              <w:rFonts w:ascii="Verdana" w:hAnsi="Verdana"/>
              <w:noProof/>
              <w:sz w:val="16"/>
              <w:szCs w:val="16"/>
            </w:rPr>
            <w:t xml:space="preserve"> KS</w:t>
          </w:r>
          <w:r w:rsidR="00E67698">
            <w:rPr>
              <w:rFonts w:ascii="Verdana" w:hAnsi="Verdana"/>
              <w:noProof/>
              <w:sz w:val="16"/>
              <w:szCs w:val="16"/>
            </w:rPr>
            <w:t>-YNRG</w:t>
          </w:r>
          <w:r>
            <w:rPr>
              <w:rFonts w:ascii="Verdana" w:hAnsi="Verdana"/>
              <w:noProof/>
              <w:sz w:val="16"/>
              <w:szCs w:val="16"/>
            </w:rPr>
            <w:t>-</w:t>
          </w:r>
          <w:r w:rsidR="00992097">
            <w:rPr>
              <w:rFonts w:ascii="Verdana" w:hAnsi="Verdana"/>
              <w:noProof/>
              <w:sz w:val="16"/>
              <w:szCs w:val="16"/>
            </w:rPr>
            <w:t>01</w:t>
          </w:r>
        </w:p>
      </w:tc>
      <w:tc>
        <w:tcPr>
          <w:tcW w:w="20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A3682" w:rsidRPr="00346D0B" w:rsidRDefault="00DA3682" w:rsidP="006A4C8E">
          <w:pPr>
            <w:spacing w:line="240" w:lineRule="auto"/>
            <w:jc w:val="both"/>
            <w:rPr>
              <w:rFonts w:ascii="Verdana" w:hAnsi="Verdana" w:cs="Arial"/>
              <w:sz w:val="16"/>
              <w:szCs w:val="16"/>
            </w:rPr>
          </w:pPr>
          <w:r w:rsidRPr="006C3232">
            <w:rPr>
              <w:rFonts w:ascii="Verdana" w:hAnsi="Verdana"/>
              <w:noProof/>
              <w:sz w:val="16"/>
              <w:szCs w:val="16"/>
            </w:rPr>
            <w:t>Güncel Sürüm No</w:t>
          </w:r>
          <w:r w:rsidRPr="006C3232">
            <w:rPr>
              <w:rFonts w:ascii="Verdana" w:hAnsi="Verdana" w:cs="Arial"/>
              <w:sz w:val="16"/>
              <w:szCs w:val="16"/>
            </w:rPr>
            <w:t xml:space="preserve">: </w:t>
          </w:r>
          <w:r w:rsidR="00E67698">
            <w:rPr>
              <w:rFonts w:ascii="Verdana" w:hAnsi="Verdana" w:cs="Arial"/>
              <w:sz w:val="16"/>
              <w:szCs w:val="16"/>
            </w:rPr>
            <w:t>1.</w:t>
          </w:r>
          <w:r w:rsidR="009E75E0">
            <w:rPr>
              <w:rFonts w:ascii="Verdana" w:hAnsi="Verdana" w:cs="Arial"/>
              <w:sz w:val="16"/>
              <w:szCs w:val="16"/>
            </w:rPr>
            <w:t>2</w:t>
          </w:r>
        </w:p>
      </w:tc>
      <w:tc>
        <w:tcPr>
          <w:tcW w:w="4007" w:type="dxa"/>
          <w:tcBorders>
            <w:top w:val="outset" w:sz="6" w:space="0" w:color="auto"/>
            <w:left w:val="outset" w:sz="6" w:space="0" w:color="auto"/>
            <w:bottom w:val="outset" w:sz="6" w:space="0" w:color="auto"/>
            <w:right w:val="outset" w:sz="6" w:space="0" w:color="auto"/>
          </w:tcBorders>
        </w:tcPr>
        <w:p w:rsidR="00DA3682" w:rsidRPr="00F2228A" w:rsidRDefault="00DA3682" w:rsidP="009E75E0">
          <w:pPr>
            <w:spacing w:line="240" w:lineRule="auto"/>
            <w:jc w:val="both"/>
            <w:rPr>
              <w:rFonts w:ascii="Verdana" w:hAnsi="Verdana"/>
              <w:sz w:val="16"/>
              <w:szCs w:val="16"/>
            </w:rPr>
          </w:pPr>
          <w:r w:rsidRPr="00F2228A">
            <w:rPr>
              <w:rFonts w:ascii="Verdana" w:hAnsi="Verdana"/>
              <w:sz w:val="16"/>
              <w:szCs w:val="16"/>
            </w:rPr>
            <w:t xml:space="preserve">Onay No: </w:t>
          </w:r>
          <w:r w:rsidR="00DE261D" w:rsidRPr="00DE261D">
            <w:rPr>
              <w:rFonts w:ascii="Verdana" w:hAnsi="Verdana"/>
              <w:sz w:val="16"/>
              <w:szCs w:val="16"/>
            </w:rPr>
            <w:t>28.06.2019 tarih ve 2019/09/03</w:t>
          </w:r>
          <w:r w:rsidR="00DE261D">
            <w:rPr>
              <w:rFonts w:ascii="Verdana" w:hAnsi="Verdana"/>
              <w:sz w:val="16"/>
              <w:szCs w:val="16"/>
            </w:rPr>
            <w:t xml:space="preserve"> sayılı Yönetim Kurulu kararı.</w:t>
          </w:r>
        </w:p>
      </w:tc>
      <w:tc>
        <w:tcPr>
          <w:tcW w:w="151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DA3682" w:rsidRPr="00A85711" w:rsidRDefault="00DA3682" w:rsidP="00643F98">
          <w:pPr>
            <w:spacing w:line="240" w:lineRule="auto"/>
            <w:jc w:val="both"/>
            <w:rPr>
              <w:rFonts w:asciiTheme="minorHAnsi" w:hAnsiTheme="minorHAnsi"/>
              <w:bCs/>
            </w:rPr>
          </w:pPr>
          <w:r w:rsidRPr="006C3232">
            <w:rPr>
              <w:rFonts w:ascii="Verdana" w:hAnsi="Verdana" w:cs="Arial"/>
              <w:sz w:val="16"/>
              <w:szCs w:val="16"/>
            </w:rPr>
            <w:t>Sayfa No:</w:t>
          </w:r>
          <w:r w:rsidRPr="006C3232">
            <w:rPr>
              <w:rStyle w:val="PageNumber"/>
              <w:rFonts w:ascii="Verdana" w:hAnsi="Verdana"/>
              <w:bCs/>
              <w:sz w:val="16"/>
              <w:szCs w:val="16"/>
            </w:rPr>
            <w:fldChar w:fldCharType="begin"/>
          </w:r>
          <w:r w:rsidRPr="006C3232">
            <w:rPr>
              <w:rStyle w:val="PageNumber"/>
              <w:rFonts w:ascii="Verdana" w:hAnsi="Verdana"/>
              <w:bCs/>
              <w:sz w:val="16"/>
              <w:szCs w:val="16"/>
            </w:rPr>
            <w:instrText xml:space="preserve"> PAGE </w:instrText>
          </w:r>
          <w:r w:rsidRPr="006C3232">
            <w:rPr>
              <w:rStyle w:val="PageNumber"/>
              <w:rFonts w:ascii="Verdana" w:hAnsi="Verdana"/>
              <w:bCs/>
              <w:sz w:val="16"/>
              <w:szCs w:val="16"/>
            </w:rPr>
            <w:fldChar w:fldCharType="separate"/>
          </w:r>
          <w:r w:rsidR="0089374E">
            <w:rPr>
              <w:rStyle w:val="PageNumber"/>
              <w:rFonts w:ascii="Verdana" w:hAnsi="Verdana"/>
              <w:bCs/>
              <w:noProof/>
              <w:sz w:val="16"/>
              <w:szCs w:val="16"/>
            </w:rPr>
            <w:t>3</w:t>
          </w:r>
          <w:r w:rsidRPr="006C3232">
            <w:rPr>
              <w:rStyle w:val="PageNumber"/>
              <w:rFonts w:ascii="Verdana" w:hAnsi="Verdana"/>
              <w:bCs/>
              <w:sz w:val="16"/>
              <w:szCs w:val="16"/>
            </w:rPr>
            <w:fldChar w:fldCharType="end"/>
          </w:r>
          <w:r w:rsidRPr="006C3232">
            <w:rPr>
              <w:rStyle w:val="PageNumber"/>
              <w:rFonts w:ascii="Verdana" w:hAnsi="Verdana"/>
              <w:bCs/>
              <w:sz w:val="16"/>
              <w:szCs w:val="16"/>
            </w:rPr>
            <w:t>/</w:t>
          </w:r>
          <w:r w:rsidR="00643F98">
            <w:rPr>
              <w:rStyle w:val="PageNumber"/>
              <w:rFonts w:ascii="Verdana" w:hAnsi="Verdana"/>
              <w:bCs/>
              <w:sz w:val="16"/>
              <w:szCs w:val="16"/>
            </w:rPr>
            <w:t>5</w:t>
          </w:r>
        </w:p>
      </w:tc>
    </w:tr>
  </w:tbl>
  <w:p w:rsidR="00DA3682" w:rsidRDefault="00DA3682" w:rsidP="00322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F68"/>
    <w:multiLevelType w:val="hybridMultilevel"/>
    <w:tmpl w:val="AD425128"/>
    <w:lvl w:ilvl="0" w:tplc="BF0CD390">
      <w:start w:val="1"/>
      <w:numFmt w:val="bullet"/>
      <w:lvlText w:val="o"/>
      <w:lvlJc w:val="left"/>
      <w:pPr>
        <w:ind w:left="1800" w:hanging="360"/>
      </w:pPr>
      <w:rPr>
        <w:rFonts w:ascii="Courier New" w:hAnsi="Courier New" w:cs="Courier New" w:hint="default"/>
        <w:color w:val="auto"/>
        <w:sz w:val="24"/>
        <w:szCs w:val="24"/>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04111CC5"/>
    <w:multiLevelType w:val="hybridMultilevel"/>
    <w:tmpl w:val="C3AE7680"/>
    <w:lvl w:ilvl="0" w:tplc="D744CCD6">
      <w:start w:val="1"/>
      <w:numFmt w:val="lowerLetter"/>
      <w:lvlText w:val="%1)"/>
      <w:lvlJc w:val="left"/>
      <w:pPr>
        <w:ind w:left="764" w:hanging="48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F1539C8"/>
    <w:multiLevelType w:val="hybridMultilevel"/>
    <w:tmpl w:val="CF4C47A4"/>
    <w:lvl w:ilvl="0" w:tplc="E32E1CB6">
      <w:start w:val="1"/>
      <w:numFmt w:val="lowerLetter"/>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5076AEF"/>
    <w:multiLevelType w:val="hybridMultilevel"/>
    <w:tmpl w:val="5262FBC6"/>
    <w:lvl w:ilvl="0" w:tplc="6CEC0208">
      <w:start w:val="1"/>
      <w:numFmt w:val="upperRoman"/>
      <w:pStyle w:val="Heading1"/>
      <w:lvlText w:val="%1."/>
      <w:lvlJc w:val="left"/>
      <w:pPr>
        <w:ind w:left="1077" w:hanging="720"/>
      </w:pPr>
      <w:rPr>
        <w:rFonts w:hint="default"/>
        <w:b/>
        <w:i w:val="0"/>
        <w:color w:val="C00000"/>
        <w:sz w:val="20"/>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1C4F2AEF"/>
    <w:multiLevelType w:val="hybridMultilevel"/>
    <w:tmpl w:val="FC26F9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B13AC6"/>
    <w:multiLevelType w:val="hybridMultilevel"/>
    <w:tmpl w:val="2F484DAA"/>
    <w:lvl w:ilvl="0" w:tplc="041F0017">
      <w:start w:val="1"/>
      <w:numFmt w:val="lowerLetter"/>
      <w:lvlText w:val="%1)"/>
      <w:lvlJc w:val="left"/>
      <w:pPr>
        <w:ind w:left="1080" w:hanging="360"/>
      </w:pPr>
      <w:rPr>
        <w:rFonts w:hint="default"/>
        <w:color w:val="auto"/>
        <w:sz w:val="20"/>
        <w:szCs w:val="20"/>
      </w:rPr>
    </w:lvl>
    <w:lvl w:ilvl="1" w:tplc="AC10549C">
      <w:start w:val="1"/>
      <w:numFmt w:val="bullet"/>
      <w:lvlText w:val="o"/>
      <w:lvlJc w:val="left"/>
      <w:pPr>
        <w:ind w:left="1800" w:hanging="360"/>
      </w:pPr>
      <w:rPr>
        <w:rFonts w:ascii="Courier New" w:hAnsi="Courier New" w:cs="Courier New" w:hint="default"/>
        <w:color w:val="auto"/>
        <w:sz w:val="24"/>
        <w:szCs w:val="24"/>
      </w:rPr>
    </w:lvl>
    <w:lvl w:ilvl="2" w:tplc="99246050">
      <w:start w:val="1"/>
      <w:numFmt w:val="bullet"/>
      <w:lvlText w:val=""/>
      <w:lvlJc w:val="left"/>
      <w:pPr>
        <w:ind w:left="2520" w:hanging="360"/>
      </w:pPr>
      <w:rPr>
        <w:rFonts w:ascii="Symbol" w:hAnsi="Symbol" w:hint="default"/>
        <w:color w:val="808080" w:themeColor="background1" w:themeShade="80"/>
        <w:sz w:val="24"/>
        <w:szCs w:val="24"/>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33E759F5"/>
    <w:multiLevelType w:val="hybridMultilevel"/>
    <w:tmpl w:val="9F0AE2B8"/>
    <w:lvl w:ilvl="0" w:tplc="C27491B0">
      <w:start w:val="2"/>
      <w:numFmt w:val="decimal"/>
      <w:lvlText w:val="(%1)"/>
      <w:lvlJc w:val="left"/>
      <w:pPr>
        <w:ind w:left="1069" w:hanging="360"/>
      </w:pPr>
      <w:rPr>
        <w:rFonts w:eastAsiaTheme="minorHAnsi" w:cs="Aria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377119B8"/>
    <w:multiLevelType w:val="multilevel"/>
    <w:tmpl w:val="BDF4B790"/>
    <w:lvl w:ilvl="0">
      <w:start w:val="1"/>
      <w:numFmt w:val="decimal"/>
      <w:pStyle w:val="TOC2"/>
      <w:lvlText w:val="%1."/>
      <w:lvlJc w:val="left"/>
      <w:pPr>
        <w:ind w:left="-66" w:hanging="360"/>
      </w:pPr>
      <w:rPr>
        <w:rFonts w:hint="default"/>
        <w:sz w:val="18"/>
        <w:szCs w:val="18"/>
      </w:r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1014" w:hanging="720"/>
      </w:pPr>
      <w:rPr>
        <w:rFonts w:hint="default"/>
        <w:sz w:val="22"/>
      </w:rPr>
    </w:lvl>
    <w:lvl w:ilvl="3">
      <w:start w:val="1"/>
      <w:numFmt w:val="decimal"/>
      <w:isLgl/>
      <w:lvlText w:val="%1.%2.%3.%4."/>
      <w:lvlJc w:val="left"/>
      <w:pPr>
        <w:ind w:left="1374" w:hanging="720"/>
      </w:pPr>
      <w:rPr>
        <w:rFonts w:hint="default"/>
        <w:sz w:val="22"/>
      </w:rPr>
    </w:lvl>
    <w:lvl w:ilvl="4">
      <w:start w:val="1"/>
      <w:numFmt w:val="decimal"/>
      <w:isLgl/>
      <w:lvlText w:val="%1.%2.%3.%4.%5."/>
      <w:lvlJc w:val="left"/>
      <w:pPr>
        <w:ind w:left="2094" w:hanging="1080"/>
      </w:pPr>
      <w:rPr>
        <w:rFonts w:hint="default"/>
        <w:sz w:val="22"/>
      </w:rPr>
    </w:lvl>
    <w:lvl w:ilvl="5">
      <w:start w:val="1"/>
      <w:numFmt w:val="decimal"/>
      <w:isLgl/>
      <w:lvlText w:val="%1.%2.%3.%4.%5.%6."/>
      <w:lvlJc w:val="left"/>
      <w:pPr>
        <w:ind w:left="2454" w:hanging="1080"/>
      </w:pPr>
      <w:rPr>
        <w:rFonts w:hint="default"/>
        <w:sz w:val="22"/>
      </w:rPr>
    </w:lvl>
    <w:lvl w:ilvl="6">
      <w:start w:val="1"/>
      <w:numFmt w:val="decimal"/>
      <w:isLgl/>
      <w:lvlText w:val="%1.%2.%3.%4.%5.%6.%7."/>
      <w:lvlJc w:val="left"/>
      <w:pPr>
        <w:ind w:left="3174" w:hanging="1440"/>
      </w:pPr>
      <w:rPr>
        <w:rFonts w:hint="default"/>
        <w:sz w:val="22"/>
      </w:rPr>
    </w:lvl>
    <w:lvl w:ilvl="7">
      <w:start w:val="1"/>
      <w:numFmt w:val="decimal"/>
      <w:isLgl/>
      <w:lvlText w:val="%1.%2.%3.%4.%5.%6.%7.%8."/>
      <w:lvlJc w:val="left"/>
      <w:pPr>
        <w:ind w:left="3534" w:hanging="1440"/>
      </w:pPr>
      <w:rPr>
        <w:rFonts w:hint="default"/>
        <w:sz w:val="22"/>
      </w:rPr>
    </w:lvl>
    <w:lvl w:ilvl="8">
      <w:start w:val="1"/>
      <w:numFmt w:val="decimal"/>
      <w:isLgl/>
      <w:lvlText w:val="%1.%2.%3.%4.%5.%6.%7.%8.%9."/>
      <w:lvlJc w:val="left"/>
      <w:pPr>
        <w:ind w:left="4254" w:hanging="1800"/>
      </w:pPr>
      <w:rPr>
        <w:rFonts w:hint="default"/>
        <w:sz w:val="22"/>
      </w:rPr>
    </w:lvl>
  </w:abstractNum>
  <w:abstractNum w:abstractNumId="8" w15:restartNumberingAfterBreak="0">
    <w:nsid w:val="3B0A2089"/>
    <w:multiLevelType w:val="hybridMultilevel"/>
    <w:tmpl w:val="49D85CB4"/>
    <w:lvl w:ilvl="0" w:tplc="BB64A3CC">
      <w:start w:val="2"/>
      <w:numFmt w:val="decimal"/>
      <w:lvlText w:val="(%1)"/>
      <w:lvlJc w:val="left"/>
      <w:pPr>
        <w:ind w:left="720" w:hanging="360"/>
      </w:pPr>
      <w:rPr>
        <w:rFonts w:cs="Tahom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5F37E9"/>
    <w:multiLevelType w:val="hybridMultilevel"/>
    <w:tmpl w:val="273C775E"/>
    <w:lvl w:ilvl="0" w:tplc="511E769E">
      <w:start w:val="2"/>
      <w:numFmt w:val="decimal"/>
      <w:lvlText w:val="(%1)"/>
      <w:lvlJc w:val="left"/>
      <w:pPr>
        <w:ind w:left="720" w:hanging="360"/>
      </w:pPr>
      <w:rPr>
        <w:rFonts w:cs="Tahom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8BE6ED3"/>
    <w:multiLevelType w:val="hybridMultilevel"/>
    <w:tmpl w:val="69820A3C"/>
    <w:lvl w:ilvl="0" w:tplc="C84A56C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49D94210"/>
    <w:multiLevelType w:val="hybridMultilevel"/>
    <w:tmpl w:val="091AA9E8"/>
    <w:lvl w:ilvl="0" w:tplc="BB24C924">
      <w:start w:val="1"/>
      <w:numFmt w:val="lowerLetter"/>
      <w:lvlText w:val="%1)"/>
      <w:lvlJc w:val="left"/>
      <w:pPr>
        <w:ind w:left="1069" w:hanging="360"/>
      </w:pPr>
      <w:rPr>
        <w:rFonts w:eastAsia="Times New Roman" w:cstheme="minorBid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4D25562A"/>
    <w:multiLevelType w:val="hybridMultilevel"/>
    <w:tmpl w:val="94922892"/>
    <w:lvl w:ilvl="0" w:tplc="EF3A17E4">
      <w:start w:val="2"/>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F0C224B"/>
    <w:multiLevelType w:val="hybridMultilevel"/>
    <w:tmpl w:val="2BB077BC"/>
    <w:lvl w:ilvl="0" w:tplc="F9FE2DAA">
      <w:start w:val="2"/>
      <w:numFmt w:val="decimal"/>
      <w:lvlText w:val="(%1)"/>
      <w:lvlJc w:val="left"/>
      <w:pPr>
        <w:ind w:left="720" w:hanging="360"/>
      </w:pPr>
      <w:rPr>
        <w:rFonts w:cs="Tahom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ED33BD"/>
    <w:multiLevelType w:val="hybridMultilevel"/>
    <w:tmpl w:val="3970CA10"/>
    <w:lvl w:ilvl="0" w:tplc="041F0003">
      <w:start w:val="1"/>
      <w:numFmt w:val="bullet"/>
      <w:lvlText w:val="o"/>
      <w:lvlJc w:val="left"/>
      <w:pPr>
        <w:ind w:left="720" w:hanging="360"/>
      </w:pPr>
      <w:rPr>
        <w:rFonts w:ascii="Courier New" w:hAnsi="Courier New" w:cs="Courier New" w:hint="default"/>
        <w:color w:val="C00000"/>
        <w:sz w:val="24"/>
        <w:szCs w:val="24"/>
      </w:rPr>
    </w:lvl>
    <w:lvl w:ilvl="1" w:tplc="63F4013C">
      <w:start w:val="1"/>
      <w:numFmt w:val="bullet"/>
      <w:lvlText w:val="o"/>
      <w:lvlJc w:val="left"/>
      <w:pPr>
        <w:ind w:left="1440" w:hanging="360"/>
      </w:pPr>
      <w:rPr>
        <w:rFonts w:ascii="Courier New" w:hAnsi="Courier New" w:cs="Courier New" w:hint="default"/>
        <w:color w:val="auto"/>
        <w:sz w:val="24"/>
        <w:szCs w:val="2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A055F7"/>
    <w:multiLevelType w:val="hybridMultilevel"/>
    <w:tmpl w:val="F0826CFA"/>
    <w:lvl w:ilvl="0" w:tplc="041F0017">
      <w:start w:val="1"/>
      <w:numFmt w:val="lowerLetter"/>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6" w15:restartNumberingAfterBreak="0">
    <w:nsid w:val="76DB12B6"/>
    <w:multiLevelType w:val="hybridMultilevel"/>
    <w:tmpl w:val="A2C03764"/>
    <w:lvl w:ilvl="0" w:tplc="9A80CAE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8547E0D"/>
    <w:multiLevelType w:val="multilevel"/>
    <w:tmpl w:val="E458A59E"/>
    <w:lvl w:ilvl="0">
      <w:start w:val="1"/>
      <w:numFmt w:val="upperRoman"/>
      <w:lvlText w:val="%1."/>
      <w:lvlJc w:val="right"/>
      <w:pPr>
        <w:tabs>
          <w:tab w:val="num" w:pos="360"/>
        </w:tabs>
        <w:ind w:left="360" w:hanging="360"/>
      </w:pPr>
      <w:rPr>
        <w:rFonts w:hint="default"/>
      </w:rPr>
    </w:lvl>
    <w:lvl w:ilvl="1">
      <w:start w:val="1"/>
      <w:numFmt w:val="decimal"/>
      <w:pStyle w:val="StyleHeading2Expandedby015pt"/>
      <w:lvlText w:val="%1.%2."/>
      <w:lvlJc w:val="left"/>
      <w:pPr>
        <w:tabs>
          <w:tab w:val="num" w:pos="284"/>
        </w:tabs>
        <w:ind w:left="284" w:hanging="284"/>
      </w:pPr>
      <w:rPr>
        <w:rFonts w:hint="default"/>
      </w:rPr>
    </w:lvl>
    <w:lvl w:ilvl="2">
      <w:start w:val="1"/>
      <w:numFmt w:val="decimal"/>
      <w:lvlText w:val="%1.%2.%3."/>
      <w:lvlJc w:val="left"/>
      <w:pPr>
        <w:tabs>
          <w:tab w:val="num" w:pos="1148"/>
        </w:tabs>
        <w:ind w:left="1148" w:hanging="504"/>
      </w:pPr>
      <w:rPr>
        <w:rFonts w:hint="default"/>
      </w:rPr>
    </w:lvl>
    <w:lvl w:ilvl="3">
      <w:start w:val="1"/>
      <w:numFmt w:val="decimal"/>
      <w:lvlText w:val="%1.%2.%3.%4."/>
      <w:lvlJc w:val="left"/>
      <w:pPr>
        <w:tabs>
          <w:tab w:val="num" w:pos="1652"/>
        </w:tabs>
        <w:ind w:left="1652" w:hanging="648"/>
      </w:pPr>
      <w:rPr>
        <w:rFonts w:hint="default"/>
      </w:rPr>
    </w:lvl>
    <w:lvl w:ilvl="4">
      <w:start w:val="1"/>
      <w:numFmt w:val="decimal"/>
      <w:lvlText w:val="%1.%2.%3.%4.%5."/>
      <w:lvlJc w:val="left"/>
      <w:pPr>
        <w:tabs>
          <w:tab w:val="num" w:pos="2156"/>
        </w:tabs>
        <w:ind w:left="2156" w:hanging="792"/>
      </w:pPr>
      <w:rPr>
        <w:rFonts w:hint="default"/>
      </w:rPr>
    </w:lvl>
    <w:lvl w:ilvl="5">
      <w:start w:val="1"/>
      <w:numFmt w:val="decimal"/>
      <w:lvlText w:val="%1.%2.%3.%4.%5.%6."/>
      <w:lvlJc w:val="left"/>
      <w:pPr>
        <w:tabs>
          <w:tab w:val="num" w:pos="2660"/>
        </w:tabs>
        <w:ind w:left="2660" w:hanging="936"/>
      </w:pPr>
      <w:rPr>
        <w:rFonts w:hint="default"/>
      </w:rPr>
    </w:lvl>
    <w:lvl w:ilvl="6">
      <w:start w:val="1"/>
      <w:numFmt w:val="decimal"/>
      <w:lvlText w:val="%1.%2.%3.%4.%5.%6.%7."/>
      <w:lvlJc w:val="left"/>
      <w:pPr>
        <w:tabs>
          <w:tab w:val="num" w:pos="3164"/>
        </w:tabs>
        <w:ind w:left="3164" w:hanging="1080"/>
      </w:pPr>
      <w:rPr>
        <w:rFonts w:hint="default"/>
      </w:rPr>
    </w:lvl>
    <w:lvl w:ilvl="7">
      <w:start w:val="1"/>
      <w:numFmt w:val="decimal"/>
      <w:lvlText w:val="%1.%2.%3.%4.%5.%6.%7.%8."/>
      <w:lvlJc w:val="left"/>
      <w:pPr>
        <w:tabs>
          <w:tab w:val="num" w:pos="3668"/>
        </w:tabs>
        <w:ind w:left="3668" w:hanging="1224"/>
      </w:pPr>
      <w:rPr>
        <w:rFonts w:hint="default"/>
      </w:rPr>
    </w:lvl>
    <w:lvl w:ilvl="8">
      <w:start w:val="1"/>
      <w:numFmt w:val="decimal"/>
      <w:lvlText w:val="%1.%2.%3.%4.%5.%6.%7.%8.%9."/>
      <w:lvlJc w:val="left"/>
      <w:pPr>
        <w:tabs>
          <w:tab w:val="num" w:pos="4244"/>
        </w:tabs>
        <w:ind w:left="4244" w:hanging="1440"/>
      </w:pPr>
      <w:rPr>
        <w:rFonts w:hint="default"/>
      </w:rPr>
    </w:lvl>
  </w:abstractNum>
  <w:abstractNum w:abstractNumId="18" w15:restartNumberingAfterBreak="0">
    <w:nsid w:val="7B3B5AAF"/>
    <w:multiLevelType w:val="hybridMultilevel"/>
    <w:tmpl w:val="5234FCFC"/>
    <w:lvl w:ilvl="0" w:tplc="041F0017">
      <w:start w:val="1"/>
      <w:numFmt w:val="lowerLetter"/>
      <w:lvlText w:val="%1)"/>
      <w:lvlJc w:val="left"/>
      <w:pPr>
        <w:ind w:left="1080" w:hanging="360"/>
      </w:pPr>
      <w:rPr>
        <w:rFont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EAF5248"/>
    <w:multiLevelType w:val="hybridMultilevel"/>
    <w:tmpl w:val="657EF924"/>
    <w:lvl w:ilvl="0" w:tplc="F558DF4E">
      <w:start w:val="3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3"/>
  </w:num>
  <w:num w:numId="3">
    <w:abstractNumId w:val="5"/>
  </w:num>
  <w:num w:numId="4">
    <w:abstractNumId w:val="7"/>
  </w:num>
  <w:num w:numId="5">
    <w:abstractNumId w:val="14"/>
  </w:num>
  <w:num w:numId="6">
    <w:abstractNumId w:val="0"/>
  </w:num>
  <w:num w:numId="7">
    <w:abstractNumId w:val="18"/>
  </w:num>
  <w:num w:numId="8">
    <w:abstractNumId w:val="1"/>
  </w:num>
  <w:num w:numId="9">
    <w:abstractNumId w:val="12"/>
  </w:num>
  <w:num w:numId="10">
    <w:abstractNumId w:val="15"/>
  </w:num>
  <w:num w:numId="11">
    <w:abstractNumId w:val="10"/>
  </w:num>
  <w:num w:numId="12">
    <w:abstractNumId w:val="2"/>
  </w:num>
  <w:num w:numId="13">
    <w:abstractNumId w:val="6"/>
  </w:num>
  <w:num w:numId="14">
    <w:abstractNumId w:val="16"/>
  </w:num>
  <w:num w:numId="15">
    <w:abstractNumId w:val="4"/>
  </w:num>
  <w:num w:numId="16">
    <w:abstractNumId w:val="11"/>
  </w:num>
  <w:num w:numId="17">
    <w:abstractNumId w:val="8"/>
  </w:num>
  <w:num w:numId="18">
    <w:abstractNumId w:val="13"/>
  </w:num>
  <w:num w:numId="19">
    <w:abstractNumId w:val="19"/>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9A"/>
    <w:rsid w:val="00000391"/>
    <w:rsid w:val="00010638"/>
    <w:rsid w:val="0001332E"/>
    <w:rsid w:val="00024E30"/>
    <w:rsid w:val="0003278D"/>
    <w:rsid w:val="00032B58"/>
    <w:rsid w:val="00033200"/>
    <w:rsid w:val="00036C78"/>
    <w:rsid w:val="0005661F"/>
    <w:rsid w:val="000606E7"/>
    <w:rsid w:val="00060E86"/>
    <w:rsid w:val="00061C24"/>
    <w:rsid w:val="00065858"/>
    <w:rsid w:val="000703F0"/>
    <w:rsid w:val="000720A6"/>
    <w:rsid w:val="00072DC2"/>
    <w:rsid w:val="000751EA"/>
    <w:rsid w:val="0007710E"/>
    <w:rsid w:val="0008622B"/>
    <w:rsid w:val="00092963"/>
    <w:rsid w:val="00093192"/>
    <w:rsid w:val="00095DD2"/>
    <w:rsid w:val="000A043D"/>
    <w:rsid w:val="000A13B7"/>
    <w:rsid w:val="000B29F9"/>
    <w:rsid w:val="000B3034"/>
    <w:rsid w:val="000B5672"/>
    <w:rsid w:val="000D09B0"/>
    <w:rsid w:val="000D295E"/>
    <w:rsid w:val="000E3D73"/>
    <w:rsid w:val="000E47BB"/>
    <w:rsid w:val="000F3E35"/>
    <w:rsid w:val="000F45FF"/>
    <w:rsid w:val="00100EE4"/>
    <w:rsid w:val="00102E22"/>
    <w:rsid w:val="00116F92"/>
    <w:rsid w:val="001244BD"/>
    <w:rsid w:val="00126048"/>
    <w:rsid w:val="001271BB"/>
    <w:rsid w:val="00130147"/>
    <w:rsid w:val="001324C9"/>
    <w:rsid w:val="00140BE1"/>
    <w:rsid w:val="00141432"/>
    <w:rsid w:val="001469E3"/>
    <w:rsid w:val="00147A98"/>
    <w:rsid w:val="0015141F"/>
    <w:rsid w:val="001719F7"/>
    <w:rsid w:val="00175644"/>
    <w:rsid w:val="00185406"/>
    <w:rsid w:val="00186FC5"/>
    <w:rsid w:val="00194D4A"/>
    <w:rsid w:val="00194E60"/>
    <w:rsid w:val="001966F3"/>
    <w:rsid w:val="001A7F7C"/>
    <w:rsid w:val="001B2766"/>
    <w:rsid w:val="001B3888"/>
    <w:rsid w:val="001B667B"/>
    <w:rsid w:val="001C2B55"/>
    <w:rsid w:val="001F30BC"/>
    <w:rsid w:val="002120DA"/>
    <w:rsid w:val="002217CA"/>
    <w:rsid w:val="00223E1D"/>
    <w:rsid w:val="00226D98"/>
    <w:rsid w:val="00230382"/>
    <w:rsid w:val="00232EE9"/>
    <w:rsid w:val="00233964"/>
    <w:rsid w:val="002411A4"/>
    <w:rsid w:val="002423EE"/>
    <w:rsid w:val="002464F0"/>
    <w:rsid w:val="00254256"/>
    <w:rsid w:val="00262D38"/>
    <w:rsid w:val="0026774F"/>
    <w:rsid w:val="00283EF1"/>
    <w:rsid w:val="00284433"/>
    <w:rsid w:val="0028687A"/>
    <w:rsid w:val="00290B29"/>
    <w:rsid w:val="00291CED"/>
    <w:rsid w:val="0029308A"/>
    <w:rsid w:val="00295A52"/>
    <w:rsid w:val="002A2C08"/>
    <w:rsid w:val="002A36F0"/>
    <w:rsid w:val="002B0012"/>
    <w:rsid w:val="002B14C4"/>
    <w:rsid w:val="002B5147"/>
    <w:rsid w:val="002B7253"/>
    <w:rsid w:val="002C39A2"/>
    <w:rsid w:val="002C4EA4"/>
    <w:rsid w:val="002C5778"/>
    <w:rsid w:val="002D47BB"/>
    <w:rsid w:val="002E42FD"/>
    <w:rsid w:val="002E50AD"/>
    <w:rsid w:val="002E570E"/>
    <w:rsid w:val="002E7E30"/>
    <w:rsid w:val="003010C7"/>
    <w:rsid w:val="0030192E"/>
    <w:rsid w:val="00302C3A"/>
    <w:rsid w:val="003104E8"/>
    <w:rsid w:val="00312DC8"/>
    <w:rsid w:val="0031542C"/>
    <w:rsid w:val="0032220B"/>
    <w:rsid w:val="00341525"/>
    <w:rsid w:val="003451A7"/>
    <w:rsid w:val="00347364"/>
    <w:rsid w:val="0036047C"/>
    <w:rsid w:val="003947EE"/>
    <w:rsid w:val="003A0ECB"/>
    <w:rsid w:val="003A6C4A"/>
    <w:rsid w:val="003B37C9"/>
    <w:rsid w:val="003C2002"/>
    <w:rsid w:val="003C4B9C"/>
    <w:rsid w:val="003C739D"/>
    <w:rsid w:val="003D2CA0"/>
    <w:rsid w:val="003D6E24"/>
    <w:rsid w:val="003E42A9"/>
    <w:rsid w:val="003E76DB"/>
    <w:rsid w:val="003E7EFB"/>
    <w:rsid w:val="003F68D0"/>
    <w:rsid w:val="00406CAE"/>
    <w:rsid w:val="00413453"/>
    <w:rsid w:val="004147D0"/>
    <w:rsid w:val="00426022"/>
    <w:rsid w:val="004438FD"/>
    <w:rsid w:val="00452FAD"/>
    <w:rsid w:val="00455415"/>
    <w:rsid w:val="00462060"/>
    <w:rsid w:val="00467F4A"/>
    <w:rsid w:val="00470B94"/>
    <w:rsid w:val="00476F37"/>
    <w:rsid w:val="0048140B"/>
    <w:rsid w:val="00484E5B"/>
    <w:rsid w:val="0049207F"/>
    <w:rsid w:val="004A5485"/>
    <w:rsid w:val="004B28C5"/>
    <w:rsid w:val="004C1CA7"/>
    <w:rsid w:val="004C1D6E"/>
    <w:rsid w:val="004D39CA"/>
    <w:rsid w:val="004D6227"/>
    <w:rsid w:val="004E049E"/>
    <w:rsid w:val="004E3598"/>
    <w:rsid w:val="0050344B"/>
    <w:rsid w:val="00514DCD"/>
    <w:rsid w:val="0052168B"/>
    <w:rsid w:val="00531C63"/>
    <w:rsid w:val="00531F24"/>
    <w:rsid w:val="00544046"/>
    <w:rsid w:val="005523D4"/>
    <w:rsid w:val="005551AA"/>
    <w:rsid w:val="0056143D"/>
    <w:rsid w:val="005626E7"/>
    <w:rsid w:val="00564C74"/>
    <w:rsid w:val="005702F3"/>
    <w:rsid w:val="00581475"/>
    <w:rsid w:val="00584845"/>
    <w:rsid w:val="0058522F"/>
    <w:rsid w:val="005933DC"/>
    <w:rsid w:val="005A17B6"/>
    <w:rsid w:val="005B6CA1"/>
    <w:rsid w:val="005D083F"/>
    <w:rsid w:val="005E6DE6"/>
    <w:rsid w:val="005F261E"/>
    <w:rsid w:val="005F6703"/>
    <w:rsid w:val="00602056"/>
    <w:rsid w:val="006036EA"/>
    <w:rsid w:val="00612497"/>
    <w:rsid w:val="0063638E"/>
    <w:rsid w:val="00643F98"/>
    <w:rsid w:val="00650037"/>
    <w:rsid w:val="00650044"/>
    <w:rsid w:val="00661ACB"/>
    <w:rsid w:val="00691E2E"/>
    <w:rsid w:val="006A4C8E"/>
    <w:rsid w:val="006B730B"/>
    <w:rsid w:val="006E4010"/>
    <w:rsid w:val="006F344D"/>
    <w:rsid w:val="006F4AF8"/>
    <w:rsid w:val="007118C8"/>
    <w:rsid w:val="007133E2"/>
    <w:rsid w:val="007157CA"/>
    <w:rsid w:val="00715A05"/>
    <w:rsid w:val="00721E0A"/>
    <w:rsid w:val="00722541"/>
    <w:rsid w:val="00735D97"/>
    <w:rsid w:val="00750A8A"/>
    <w:rsid w:val="00752168"/>
    <w:rsid w:val="007525E5"/>
    <w:rsid w:val="007551E7"/>
    <w:rsid w:val="00760589"/>
    <w:rsid w:val="00777B16"/>
    <w:rsid w:val="00785937"/>
    <w:rsid w:val="007910D2"/>
    <w:rsid w:val="007B1D77"/>
    <w:rsid w:val="007B23B1"/>
    <w:rsid w:val="007F076D"/>
    <w:rsid w:val="00801408"/>
    <w:rsid w:val="008126FF"/>
    <w:rsid w:val="0082367B"/>
    <w:rsid w:val="008317B5"/>
    <w:rsid w:val="00840465"/>
    <w:rsid w:val="0084082A"/>
    <w:rsid w:val="00842076"/>
    <w:rsid w:val="00860A72"/>
    <w:rsid w:val="008631BF"/>
    <w:rsid w:val="00866F46"/>
    <w:rsid w:val="0089374E"/>
    <w:rsid w:val="00893B9E"/>
    <w:rsid w:val="008A52E0"/>
    <w:rsid w:val="008A7659"/>
    <w:rsid w:val="008B0BCF"/>
    <w:rsid w:val="008B5464"/>
    <w:rsid w:val="008B5736"/>
    <w:rsid w:val="008C1CFA"/>
    <w:rsid w:val="008C7F6F"/>
    <w:rsid w:val="008D4C43"/>
    <w:rsid w:val="008E288E"/>
    <w:rsid w:val="008F7A44"/>
    <w:rsid w:val="00903A91"/>
    <w:rsid w:val="00903EE6"/>
    <w:rsid w:val="0090752B"/>
    <w:rsid w:val="00911667"/>
    <w:rsid w:val="00911AA2"/>
    <w:rsid w:val="009414CF"/>
    <w:rsid w:val="009427DD"/>
    <w:rsid w:val="00955AF6"/>
    <w:rsid w:val="0096294B"/>
    <w:rsid w:val="0096552E"/>
    <w:rsid w:val="00984101"/>
    <w:rsid w:val="00992097"/>
    <w:rsid w:val="009947FB"/>
    <w:rsid w:val="009959B2"/>
    <w:rsid w:val="009A2103"/>
    <w:rsid w:val="009A67A3"/>
    <w:rsid w:val="009B077D"/>
    <w:rsid w:val="009E58D2"/>
    <w:rsid w:val="009E75E0"/>
    <w:rsid w:val="00A05887"/>
    <w:rsid w:val="00A07CC9"/>
    <w:rsid w:val="00A13BD5"/>
    <w:rsid w:val="00A30640"/>
    <w:rsid w:val="00A32E72"/>
    <w:rsid w:val="00A32E92"/>
    <w:rsid w:val="00A4369E"/>
    <w:rsid w:val="00A436ED"/>
    <w:rsid w:val="00A4370D"/>
    <w:rsid w:val="00A447A1"/>
    <w:rsid w:val="00A457BF"/>
    <w:rsid w:val="00A468A0"/>
    <w:rsid w:val="00A50FE0"/>
    <w:rsid w:val="00A51F23"/>
    <w:rsid w:val="00A57BA0"/>
    <w:rsid w:val="00A62050"/>
    <w:rsid w:val="00A636F7"/>
    <w:rsid w:val="00A70B08"/>
    <w:rsid w:val="00A75544"/>
    <w:rsid w:val="00A93BF0"/>
    <w:rsid w:val="00A95AD6"/>
    <w:rsid w:val="00A9632D"/>
    <w:rsid w:val="00AC783A"/>
    <w:rsid w:val="00AD00D7"/>
    <w:rsid w:val="00AD0759"/>
    <w:rsid w:val="00AD147F"/>
    <w:rsid w:val="00AE3B36"/>
    <w:rsid w:val="00AF5D79"/>
    <w:rsid w:val="00B01783"/>
    <w:rsid w:val="00B06357"/>
    <w:rsid w:val="00B166D7"/>
    <w:rsid w:val="00B1769A"/>
    <w:rsid w:val="00B23445"/>
    <w:rsid w:val="00B34540"/>
    <w:rsid w:val="00B3586D"/>
    <w:rsid w:val="00B41837"/>
    <w:rsid w:val="00B4386D"/>
    <w:rsid w:val="00B511DD"/>
    <w:rsid w:val="00B525C1"/>
    <w:rsid w:val="00B62CB0"/>
    <w:rsid w:val="00B87E57"/>
    <w:rsid w:val="00BA3D4E"/>
    <w:rsid w:val="00BB1E63"/>
    <w:rsid w:val="00BC468D"/>
    <w:rsid w:val="00BD0732"/>
    <w:rsid w:val="00BD124E"/>
    <w:rsid w:val="00BD1983"/>
    <w:rsid w:val="00BE080B"/>
    <w:rsid w:val="00BE12E1"/>
    <w:rsid w:val="00C00652"/>
    <w:rsid w:val="00C13862"/>
    <w:rsid w:val="00C21901"/>
    <w:rsid w:val="00C226CF"/>
    <w:rsid w:val="00C31B33"/>
    <w:rsid w:val="00C32C14"/>
    <w:rsid w:val="00C34578"/>
    <w:rsid w:val="00C3579E"/>
    <w:rsid w:val="00C36633"/>
    <w:rsid w:val="00C4118A"/>
    <w:rsid w:val="00C41CBC"/>
    <w:rsid w:val="00C44991"/>
    <w:rsid w:val="00C717C3"/>
    <w:rsid w:val="00C72B88"/>
    <w:rsid w:val="00C76688"/>
    <w:rsid w:val="00C84F9C"/>
    <w:rsid w:val="00C922A3"/>
    <w:rsid w:val="00C938E0"/>
    <w:rsid w:val="00C95877"/>
    <w:rsid w:val="00CB11D9"/>
    <w:rsid w:val="00CC6F68"/>
    <w:rsid w:val="00CD384E"/>
    <w:rsid w:val="00CE0976"/>
    <w:rsid w:val="00CE2FED"/>
    <w:rsid w:val="00CF2143"/>
    <w:rsid w:val="00D10C18"/>
    <w:rsid w:val="00D134B7"/>
    <w:rsid w:val="00D34605"/>
    <w:rsid w:val="00D35AEE"/>
    <w:rsid w:val="00D463FE"/>
    <w:rsid w:val="00D52957"/>
    <w:rsid w:val="00D5421C"/>
    <w:rsid w:val="00D57234"/>
    <w:rsid w:val="00D6179C"/>
    <w:rsid w:val="00D73C4D"/>
    <w:rsid w:val="00D7402C"/>
    <w:rsid w:val="00D904C9"/>
    <w:rsid w:val="00D925D8"/>
    <w:rsid w:val="00D965D0"/>
    <w:rsid w:val="00D97550"/>
    <w:rsid w:val="00DA3682"/>
    <w:rsid w:val="00DA36C7"/>
    <w:rsid w:val="00DA54CD"/>
    <w:rsid w:val="00DA6F80"/>
    <w:rsid w:val="00DB1197"/>
    <w:rsid w:val="00DB2A0E"/>
    <w:rsid w:val="00DB5F11"/>
    <w:rsid w:val="00DB721D"/>
    <w:rsid w:val="00DC3DA9"/>
    <w:rsid w:val="00DD0ED5"/>
    <w:rsid w:val="00DD64C4"/>
    <w:rsid w:val="00DD770D"/>
    <w:rsid w:val="00DE261D"/>
    <w:rsid w:val="00DE5C0F"/>
    <w:rsid w:val="00DE5D34"/>
    <w:rsid w:val="00DF25A5"/>
    <w:rsid w:val="00E03E82"/>
    <w:rsid w:val="00E5265B"/>
    <w:rsid w:val="00E55D4B"/>
    <w:rsid w:val="00E57C77"/>
    <w:rsid w:val="00E63C2B"/>
    <w:rsid w:val="00E64046"/>
    <w:rsid w:val="00E67698"/>
    <w:rsid w:val="00E82A9A"/>
    <w:rsid w:val="00E8582C"/>
    <w:rsid w:val="00E9052A"/>
    <w:rsid w:val="00E912E3"/>
    <w:rsid w:val="00EA0076"/>
    <w:rsid w:val="00EA0D1B"/>
    <w:rsid w:val="00EB1645"/>
    <w:rsid w:val="00EB5CB4"/>
    <w:rsid w:val="00EC1A78"/>
    <w:rsid w:val="00ED3709"/>
    <w:rsid w:val="00EE7BDA"/>
    <w:rsid w:val="00EF3BD2"/>
    <w:rsid w:val="00F04867"/>
    <w:rsid w:val="00F05E61"/>
    <w:rsid w:val="00F11183"/>
    <w:rsid w:val="00F113C8"/>
    <w:rsid w:val="00F2088A"/>
    <w:rsid w:val="00F27BB8"/>
    <w:rsid w:val="00F35E2C"/>
    <w:rsid w:val="00F514FC"/>
    <w:rsid w:val="00F554D5"/>
    <w:rsid w:val="00F7370B"/>
    <w:rsid w:val="00F86F3B"/>
    <w:rsid w:val="00F91A91"/>
    <w:rsid w:val="00F94F11"/>
    <w:rsid w:val="00FB34CE"/>
    <w:rsid w:val="00FC3DAC"/>
    <w:rsid w:val="00FC7180"/>
    <w:rsid w:val="00FD2234"/>
    <w:rsid w:val="00FE1E97"/>
    <w:rsid w:val="00FE50B9"/>
    <w:rsid w:val="00FF46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1B846"/>
  <w15:docId w15:val="{1849B30A-6EAA-44CB-B8B0-45DB5556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69A"/>
    <w:rPr>
      <w:rFonts w:ascii="Calibri" w:eastAsia="Calibri" w:hAnsi="Calibri" w:cs="Times New Roman"/>
      <w:lang w:val="tr-TR"/>
    </w:rPr>
  </w:style>
  <w:style w:type="paragraph" w:styleId="Heading1">
    <w:name w:val="heading 1"/>
    <w:basedOn w:val="Normal"/>
    <w:next w:val="Normal"/>
    <w:link w:val="Heading1Char"/>
    <w:autoRedefine/>
    <w:qFormat/>
    <w:rsid w:val="002C4EA4"/>
    <w:pPr>
      <w:keepNext/>
      <w:widowControl w:val="0"/>
      <w:numPr>
        <w:numId w:val="2"/>
      </w:numPr>
      <w:tabs>
        <w:tab w:val="left" w:pos="709"/>
      </w:tabs>
      <w:autoSpaceDE w:val="0"/>
      <w:autoSpaceDN w:val="0"/>
      <w:adjustRightInd w:val="0"/>
      <w:spacing w:before="360" w:after="120" w:line="360" w:lineRule="auto"/>
      <w:ind w:left="0" w:firstLine="284"/>
      <w:jc w:val="both"/>
      <w:outlineLvl w:val="0"/>
    </w:pPr>
    <w:rPr>
      <w:rFonts w:ascii="Verdana" w:eastAsia="Times New Roman" w:hAnsi="Verdana" w:cs="Arial"/>
      <w:b/>
      <w:bCs/>
      <w:color w:val="C00000"/>
      <w:kern w:val="32"/>
      <w:sz w:val="20"/>
      <w:szCs w:val="20"/>
    </w:rPr>
  </w:style>
  <w:style w:type="paragraph" w:styleId="Heading2">
    <w:name w:val="heading 2"/>
    <w:basedOn w:val="Normal"/>
    <w:next w:val="Normal"/>
    <w:link w:val="Heading2Char"/>
    <w:qFormat/>
    <w:rsid w:val="00B1769A"/>
    <w:pPr>
      <w:keepNext/>
      <w:spacing w:before="240" w:after="60" w:line="240" w:lineRule="auto"/>
      <w:outlineLvl w:val="1"/>
    </w:pPr>
    <w:rPr>
      <w:rFonts w:ascii="Arial" w:eastAsia="Times New Roman" w:hAnsi="Arial" w:cs="Arial"/>
      <w:b/>
      <w:bCs/>
      <w:i/>
      <w:iCs/>
      <w:sz w:val="28"/>
      <w:szCs w:val="28"/>
      <w:lang w:eastAsia="tr-TR"/>
    </w:rPr>
  </w:style>
  <w:style w:type="paragraph" w:styleId="Heading3">
    <w:name w:val="heading 3"/>
    <w:basedOn w:val="Normal"/>
    <w:next w:val="Normal"/>
    <w:link w:val="Heading3Char"/>
    <w:uiPriority w:val="9"/>
    <w:semiHidden/>
    <w:unhideWhenUsed/>
    <w:qFormat/>
    <w:rsid w:val="004E04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A"/>
    <w:rPr>
      <w:rFonts w:ascii="Tahoma" w:eastAsia="Calibri" w:hAnsi="Tahoma" w:cs="Tahoma"/>
      <w:sz w:val="16"/>
      <w:szCs w:val="16"/>
      <w:lang w:val="tr-TR"/>
    </w:rPr>
  </w:style>
  <w:style w:type="character" w:customStyle="1" w:styleId="Heading1Char">
    <w:name w:val="Heading 1 Char"/>
    <w:basedOn w:val="DefaultParagraphFont"/>
    <w:link w:val="Heading1"/>
    <w:rsid w:val="002C4EA4"/>
    <w:rPr>
      <w:rFonts w:ascii="Verdana" w:eastAsia="Times New Roman" w:hAnsi="Verdana" w:cs="Arial"/>
      <w:b/>
      <w:bCs/>
      <w:color w:val="C00000"/>
      <w:kern w:val="32"/>
      <w:sz w:val="20"/>
      <w:szCs w:val="20"/>
      <w:lang w:val="tr-TR"/>
    </w:rPr>
  </w:style>
  <w:style w:type="character" w:customStyle="1" w:styleId="Heading2Char">
    <w:name w:val="Heading 2 Char"/>
    <w:basedOn w:val="DefaultParagraphFont"/>
    <w:link w:val="Heading2"/>
    <w:rsid w:val="00B1769A"/>
    <w:rPr>
      <w:rFonts w:ascii="Arial" w:eastAsia="Times New Roman" w:hAnsi="Arial" w:cs="Arial"/>
      <w:b/>
      <w:bCs/>
      <w:i/>
      <w:iCs/>
      <w:sz w:val="28"/>
      <w:szCs w:val="28"/>
      <w:lang w:val="tr-TR" w:eastAsia="tr-TR"/>
    </w:rPr>
  </w:style>
  <w:style w:type="paragraph" w:styleId="ListParagraph">
    <w:name w:val="List Paragraph"/>
    <w:basedOn w:val="Normal"/>
    <w:uiPriority w:val="34"/>
    <w:qFormat/>
    <w:rsid w:val="00B1769A"/>
    <w:pPr>
      <w:ind w:left="720"/>
      <w:contextualSpacing/>
    </w:pPr>
    <w:rPr>
      <w:rFonts w:asciiTheme="minorHAnsi" w:eastAsiaTheme="minorHAnsi" w:hAnsiTheme="minorHAnsi" w:cstheme="minorBidi"/>
    </w:rPr>
  </w:style>
  <w:style w:type="paragraph" w:styleId="FootnoteText">
    <w:name w:val="footnote text"/>
    <w:basedOn w:val="Normal"/>
    <w:link w:val="FootnoteTextChar"/>
    <w:rsid w:val="00B1769A"/>
    <w:pPr>
      <w:spacing w:after="0" w:line="240" w:lineRule="auto"/>
    </w:pPr>
    <w:rPr>
      <w:rFonts w:eastAsia="Times New Roman"/>
      <w:noProof/>
      <w:sz w:val="20"/>
      <w:szCs w:val="20"/>
    </w:rPr>
  </w:style>
  <w:style w:type="character" w:customStyle="1" w:styleId="FootnoteTextChar">
    <w:name w:val="Footnote Text Char"/>
    <w:basedOn w:val="DefaultParagraphFont"/>
    <w:link w:val="FootnoteText"/>
    <w:rsid w:val="00B1769A"/>
    <w:rPr>
      <w:rFonts w:ascii="Calibri" w:eastAsia="Times New Roman" w:hAnsi="Calibri" w:cs="Times New Roman"/>
      <w:noProof/>
      <w:sz w:val="20"/>
      <w:szCs w:val="20"/>
      <w:lang w:val="tr-TR"/>
    </w:rPr>
  </w:style>
  <w:style w:type="character" w:styleId="FootnoteReference">
    <w:name w:val="footnote reference"/>
    <w:basedOn w:val="DefaultParagraphFont"/>
    <w:uiPriority w:val="99"/>
    <w:rsid w:val="00B1769A"/>
    <w:rPr>
      <w:rFonts w:cs="Times New Roman"/>
      <w:vertAlign w:val="superscript"/>
    </w:rPr>
  </w:style>
  <w:style w:type="character" w:styleId="Emphasis">
    <w:name w:val="Emphasis"/>
    <w:basedOn w:val="DefaultParagraphFont"/>
    <w:uiPriority w:val="20"/>
    <w:qFormat/>
    <w:rsid w:val="00B1769A"/>
    <w:rPr>
      <w:i/>
      <w:iCs/>
    </w:rPr>
  </w:style>
  <w:style w:type="paragraph" w:styleId="Header">
    <w:name w:val="header"/>
    <w:basedOn w:val="Normal"/>
    <w:link w:val="HeaderChar"/>
    <w:uiPriority w:val="99"/>
    <w:unhideWhenUsed/>
    <w:rsid w:val="00B1769A"/>
    <w:pPr>
      <w:tabs>
        <w:tab w:val="center" w:pos="4536"/>
        <w:tab w:val="right" w:pos="9072"/>
      </w:tabs>
    </w:pPr>
  </w:style>
  <w:style w:type="character" w:customStyle="1" w:styleId="HeaderChar">
    <w:name w:val="Header Char"/>
    <w:basedOn w:val="DefaultParagraphFont"/>
    <w:link w:val="Header"/>
    <w:uiPriority w:val="99"/>
    <w:rsid w:val="00B1769A"/>
    <w:rPr>
      <w:rFonts w:ascii="Calibri" w:eastAsia="Calibri" w:hAnsi="Calibri" w:cs="Times New Roman"/>
      <w:lang w:val="tr-TR"/>
    </w:rPr>
  </w:style>
  <w:style w:type="paragraph" w:styleId="Footer">
    <w:name w:val="footer"/>
    <w:basedOn w:val="Normal"/>
    <w:link w:val="FooterChar"/>
    <w:uiPriority w:val="99"/>
    <w:unhideWhenUsed/>
    <w:rsid w:val="00B1769A"/>
    <w:pPr>
      <w:tabs>
        <w:tab w:val="center" w:pos="4536"/>
        <w:tab w:val="right" w:pos="9072"/>
      </w:tabs>
    </w:pPr>
  </w:style>
  <w:style w:type="character" w:customStyle="1" w:styleId="FooterChar">
    <w:name w:val="Footer Char"/>
    <w:basedOn w:val="DefaultParagraphFont"/>
    <w:link w:val="Footer"/>
    <w:uiPriority w:val="99"/>
    <w:rsid w:val="00B1769A"/>
    <w:rPr>
      <w:rFonts w:ascii="Calibri" w:eastAsia="Calibri" w:hAnsi="Calibri" w:cs="Times New Roman"/>
      <w:lang w:val="tr-TR"/>
    </w:rPr>
  </w:style>
  <w:style w:type="character" w:styleId="Hyperlink">
    <w:name w:val="Hyperlink"/>
    <w:basedOn w:val="DefaultParagraphFont"/>
    <w:uiPriority w:val="99"/>
    <w:rsid w:val="00B1769A"/>
    <w:rPr>
      <w:color w:val="0000FF"/>
      <w:u w:val="single"/>
    </w:rPr>
  </w:style>
  <w:style w:type="paragraph" w:customStyle="1" w:styleId="Normal11pt">
    <w:name w:val="Normal + 11 pt"/>
    <w:aliases w:val="Justified,Right:  -0,19 cm,After:  6 pt,Line spacing:  Mul..."/>
    <w:basedOn w:val="Normal"/>
    <w:rsid w:val="00B1769A"/>
    <w:pPr>
      <w:spacing w:after="120" w:line="288" w:lineRule="auto"/>
      <w:ind w:right="-110"/>
      <w:jc w:val="both"/>
      <w:outlineLvl w:val="0"/>
    </w:pPr>
    <w:rPr>
      <w:rFonts w:ascii="Times New Roman" w:eastAsia="Times New Roman" w:hAnsi="Times New Roman"/>
      <w:noProof/>
    </w:rPr>
  </w:style>
  <w:style w:type="table" w:styleId="TableGrid">
    <w:name w:val="Table Grid"/>
    <w:basedOn w:val="TableNormal"/>
    <w:rsid w:val="00B1769A"/>
    <w:pPr>
      <w:spacing w:after="0" w:line="240" w:lineRule="auto"/>
    </w:pPr>
    <w:rPr>
      <w:rFonts w:ascii="CG Times (W1)" w:eastAsia="Times New Roman" w:hAnsi="CG Times (W1)"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769A"/>
  </w:style>
  <w:style w:type="paragraph" w:customStyle="1" w:styleId="StyleHeading2Expandedby015pt">
    <w:name w:val="Style Heading 2 + Expanded by  015 pt"/>
    <w:basedOn w:val="Heading2"/>
    <w:autoRedefine/>
    <w:rsid w:val="00B1769A"/>
    <w:pPr>
      <w:widowControl w:val="0"/>
      <w:numPr>
        <w:ilvl w:val="1"/>
        <w:numId w:val="1"/>
      </w:numPr>
      <w:autoSpaceDE w:val="0"/>
      <w:autoSpaceDN w:val="0"/>
      <w:adjustRightInd w:val="0"/>
      <w:spacing w:before="360" w:after="120"/>
    </w:pPr>
    <w:rPr>
      <w:rFonts w:ascii="Verdana" w:hAnsi="Verdana"/>
      <w:i w:val="0"/>
      <w:color w:val="000000"/>
      <w:spacing w:val="3"/>
      <w:sz w:val="24"/>
      <w:lang w:eastAsia="en-US"/>
    </w:rPr>
  </w:style>
  <w:style w:type="paragraph" w:styleId="TOC1">
    <w:name w:val="toc 1"/>
    <w:basedOn w:val="Normal"/>
    <w:next w:val="Normal"/>
    <w:autoRedefine/>
    <w:uiPriority w:val="39"/>
    <w:qFormat/>
    <w:rsid w:val="000A043D"/>
    <w:pPr>
      <w:widowControl w:val="0"/>
      <w:autoSpaceDE w:val="0"/>
      <w:autoSpaceDN w:val="0"/>
      <w:adjustRightInd w:val="0"/>
      <w:spacing w:after="0" w:line="240" w:lineRule="auto"/>
      <w:ind w:left="284"/>
    </w:pPr>
    <w:rPr>
      <w:rFonts w:ascii="Times New Roman" w:eastAsia="Times New Roman" w:hAnsi="Times New Roman"/>
      <w:sz w:val="20"/>
      <w:szCs w:val="20"/>
      <w:lang w:val="en-US"/>
    </w:rPr>
  </w:style>
  <w:style w:type="paragraph" w:styleId="NoSpacing">
    <w:name w:val="No Spacing"/>
    <w:link w:val="NoSpacingChar"/>
    <w:uiPriority w:val="1"/>
    <w:qFormat/>
    <w:rsid w:val="00B1769A"/>
    <w:pPr>
      <w:spacing w:after="0" w:line="240" w:lineRule="auto"/>
    </w:pPr>
    <w:rPr>
      <w:rFonts w:eastAsiaTheme="minorEastAsia"/>
    </w:rPr>
  </w:style>
  <w:style w:type="character" w:customStyle="1" w:styleId="NoSpacingChar">
    <w:name w:val="No Spacing Char"/>
    <w:basedOn w:val="DefaultParagraphFont"/>
    <w:link w:val="NoSpacing"/>
    <w:uiPriority w:val="1"/>
    <w:rsid w:val="00B1769A"/>
    <w:rPr>
      <w:rFonts w:eastAsiaTheme="minorEastAsia"/>
    </w:rPr>
  </w:style>
  <w:style w:type="paragraph" w:styleId="TOCHeading">
    <w:name w:val="TOC Heading"/>
    <w:basedOn w:val="Heading1"/>
    <w:next w:val="Normal"/>
    <w:uiPriority w:val="39"/>
    <w:unhideWhenUsed/>
    <w:qFormat/>
    <w:rsid w:val="00B1769A"/>
    <w:pPr>
      <w:keepLines/>
      <w:widowControl/>
      <w:numPr>
        <w:numId w:val="0"/>
      </w:numPr>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paragraph" w:styleId="TOC2">
    <w:name w:val="toc 2"/>
    <w:basedOn w:val="Normal"/>
    <w:next w:val="Normal"/>
    <w:autoRedefine/>
    <w:uiPriority w:val="39"/>
    <w:unhideWhenUsed/>
    <w:qFormat/>
    <w:rsid w:val="00E67698"/>
    <w:pPr>
      <w:numPr>
        <w:numId w:val="4"/>
      </w:numPr>
      <w:tabs>
        <w:tab w:val="left" w:pos="284"/>
        <w:tab w:val="left" w:pos="709"/>
        <w:tab w:val="right" w:leader="dot" w:pos="8931"/>
      </w:tabs>
      <w:spacing w:after="100" w:line="360" w:lineRule="auto"/>
      <w:ind w:left="426" w:firstLine="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B1769A"/>
    <w:pPr>
      <w:spacing w:after="100"/>
      <w:ind w:left="44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8A52E0"/>
    <w:rPr>
      <w:sz w:val="16"/>
      <w:szCs w:val="16"/>
    </w:rPr>
  </w:style>
  <w:style w:type="paragraph" w:styleId="CommentText">
    <w:name w:val="annotation text"/>
    <w:basedOn w:val="Normal"/>
    <w:link w:val="CommentTextChar"/>
    <w:uiPriority w:val="99"/>
    <w:semiHidden/>
    <w:unhideWhenUsed/>
    <w:rsid w:val="008A52E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52E0"/>
    <w:rPr>
      <w:sz w:val="20"/>
      <w:szCs w:val="20"/>
      <w:lang w:val="tr-TR"/>
    </w:rPr>
  </w:style>
  <w:style w:type="character" w:customStyle="1" w:styleId="Heading3Char">
    <w:name w:val="Heading 3 Char"/>
    <w:basedOn w:val="DefaultParagraphFont"/>
    <w:link w:val="Heading3"/>
    <w:uiPriority w:val="9"/>
    <w:semiHidden/>
    <w:rsid w:val="004E049E"/>
    <w:rPr>
      <w:rFonts w:asciiTheme="majorHAnsi" w:eastAsiaTheme="majorEastAsia" w:hAnsiTheme="majorHAnsi" w:cstheme="majorBidi"/>
      <w:b/>
      <w:bCs/>
      <w:color w:val="4F81BD" w:themeColor="accent1"/>
      <w:lang w:val="tr-TR"/>
    </w:rPr>
  </w:style>
  <w:style w:type="character" w:styleId="FollowedHyperlink">
    <w:name w:val="FollowedHyperlink"/>
    <w:basedOn w:val="DefaultParagraphFont"/>
    <w:uiPriority w:val="99"/>
    <w:semiHidden/>
    <w:unhideWhenUsed/>
    <w:rsid w:val="00C13862"/>
    <w:rPr>
      <w:color w:val="800080" w:themeColor="followedHyperlink"/>
      <w:u w:val="single"/>
    </w:rPr>
  </w:style>
  <w:style w:type="character" w:styleId="IntenseEmphasis">
    <w:name w:val="Intense Emphasis"/>
    <w:basedOn w:val="DefaultParagraphFont"/>
    <w:uiPriority w:val="21"/>
    <w:qFormat/>
    <w:rsid w:val="00A30640"/>
    <w:rPr>
      <w:b/>
      <w:bCs/>
      <w:i/>
      <w:iCs/>
      <w:color w:val="4F81BD" w:themeColor="accent1"/>
    </w:rPr>
  </w:style>
  <w:style w:type="character" w:styleId="Strong">
    <w:name w:val="Strong"/>
    <w:basedOn w:val="DefaultParagraphFont"/>
    <w:uiPriority w:val="22"/>
    <w:qFormat/>
    <w:rsid w:val="00426022"/>
    <w:rPr>
      <w:b/>
      <w:bCs/>
    </w:rPr>
  </w:style>
  <w:style w:type="paragraph" w:styleId="NormalWeb">
    <w:name w:val="Normal (Web)"/>
    <w:basedOn w:val="Normal"/>
    <w:uiPriority w:val="99"/>
    <w:unhideWhenUsed/>
    <w:rsid w:val="000D09B0"/>
    <w:pPr>
      <w:spacing w:before="100" w:beforeAutospacing="1" w:after="100" w:afterAutospacing="1" w:line="240" w:lineRule="auto"/>
    </w:pPr>
    <w:rPr>
      <w:rFonts w:ascii="Arial" w:eastAsia="Times New Roman" w:hAnsi="Arial" w:cs="Arial"/>
      <w:sz w:val="24"/>
      <w:szCs w:val="24"/>
      <w:lang w:eastAsia="tr-TR"/>
    </w:rPr>
  </w:style>
  <w:style w:type="paragraph" w:styleId="CommentSubject">
    <w:name w:val="annotation subject"/>
    <w:basedOn w:val="CommentText"/>
    <w:next w:val="CommentText"/>
    <w:link w:val="CommentSubjectChar"/>
    <w:uiPriority w:val="99"/>
    <w:semiHidden/>
    <w:unhideWhenUsed/>
    <w:rsid w:val="00141432"/>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41432"/>
    <w:rPr>
      <w:rFonts w:ascii="Calibri" w:eastAsia="Calibri" w:hAnsi="Calibri"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7231">
      <w:marLeft w:val="0"/>
      <w:marRight w:val="0"/>
      <w:marTop w:val="0"/>
      <w:marBottom w:val="0"/>
      <w:divBdr>
        <w:top w:val="none" w:sz="0" w:space="0" w:color="auto"/>
        <w:left w:val="none" w:sz="0" w:space="0" w:color="auto"/>
        <w:bottom w:val="none" w:sz="0" w:space="0" w:color="auto"/>
        <w:right w:val="none" w:sz="0" w:space="0" w:color="auto"/>
      </w:divBdr>
    </w:div>
    <w:div w:id="260260338">
      <w:bodyDiv w:val="1"/>
      <w:marLeft w:val="0"/>
      <w:marRight w:val="0"/>
      <w:marTop w:val="0"/>
      <w:marBottom w:val="0"/>
      <w:divBdr>
        <w:top w:val="none" w:sz="0" w:space="0" w:color="auto"/>
        <w:left w:val="none" w:sz="0" w:space="0" w:color="auto"/>
        <w:bottom w:val="none" w:sz="0" w:space="0" w:color="auto"/>
        <w:right w:val="none" w:sz="0" w:space="0" w:color="auto"/>
      </w:divBdr>
    </w:div>
    <w:div w:id="575669283">
      <w:bodyDiv w:val="1"/>
      <w:marLeft w:val="0"/>
      <w:marRight w:val="0"/>
      <w:marTop w:val="0"/>
      <w:marBottom w:val="0"/>
      <w:divBdr>
        <w:top w:val="none" w:sz="0" w:space="0" w:color="auto"/>
        <w:left w:val="none" w:sz="0" w:space="0" w:color="auto"/>
        <w:bottom w:val="none" w:sz="0" w:space="0" w:color="auto"/>
        <w:right w:val="none" w:sz="0" w:space="0" w:color="auto"/>
      </w:divBdr>
    </w:div>
    <w:div w:id="602109360">
      <w:bodyDiv w:val="1"/>
      <w:marLeft w:val="0"/>
      <w:marRight w:val="0"/>
      <w:marTop w:val="0"/>
      <w:marBottom w:val="0"/>
      <w:divBdr>
        <w:top w:val="none" w:sz="0" w:space="0" w:color="auto"/>
        <w:left w:val="none" w:sz="0" w:space="0" w:color="auto"/>
        <w:bottom w:val="none" w:sz="0" w:space="0" w:color="auto"/>
        <w:right w:val="none" w:sz="0" w:space="0" w:color="auto"/>
      </w:divBdr>
    </w:div>
    <w:div w:id="1126121790">
      <w:bodyDiv w:val="1"/>
      <w:marLeft w:val="0"/>
      <w:marRight w:val="0"/>
      <w:marTop w:val="0"/>
      <w:marBottom w:val="0"/>
      <w:divBdr>
        <w:top w:val="none" w:sz="0" w:space="0" w:color="auto"/>
        <w:left w:val="none" w:sz="0" w:space="0" w:color="auto"/>
        <w:bottom w:val="none" w:sz="0" w:space="0" w:color="auto"/>
        <w:right w:val="none" w:sz="0" w:space="0" w:color="auto"/>
      </w:divBdr>
    </w:div>
    <w:div w:id="1623151503">
      <w:bodyDiv w:val="1"/>
      <w:marLeft w:val="0"/>
      <w:marRight w:val="0"/>
      <w:marTop w:val="0"/>
      <w:marBottom w:val="0"/>
      <w:divBdr>
        <w:top w:val="none" w:sz="0" w:space="0" w:color="auto"/>
        <w:left w:val="none" w:sz="0" w:space="0" w:color="auto"/>
        <w:bottom w:val="none" w:sz="0" w:space="0" w:color="auto"/>
        <w:right w:val="none" w:sz="0" w:space="0" w:color="auto"/>
      </w:divBdr>
    </w:div>
    <w:div w:id="1845245679">
      <w:bodyDiv w:val="1"/>
      <w:marLeft w:val="0"/>
      <w:marRight w:val="0"/>
      <w:marTop w:val="0"/>
      <w:marBottom w:val="0"/>
      <w:divBdr>
        <w:top w:val="none" w:sz="0" w:space="0" w:color="auto"/>
        <w:left w:val="none" w:sz="0" w:space="0" w:color="auto"/>
        <w:bottom w:val="none" w:sz="0" w:space="0" w:color="auto"/>
        <w:right w:val="none" w:sz="0" w:space="0" w:color="auto"/>
      </w:divBdr>
    </w:div>
    <w:div w:id="1935476310">
      <w:bodyDiv w:val="1"/>
      <w:marLeft w:val="0"/>
      <w:marRight w:val="0"/>
      <w:marTop w:val="0"/>
      <w:marBottom w:val="0"/>
      <w:divBdr>
        <w:top w:val="none" w:sz="0" w:space="0" w:color="auto"/>
        <w:left w:val="none" w:sz="0" w:space="0" w:color="auto"/>
        <w:bottom w:val="none" w:sz="0" w:space="0" w:color="auto"/>
        <w:right w:val="none" w:sz="0" w:space="0" w:color="auto"/>
      </w:divBdr>
      <w:divsChild>
        <w:div w:id="564147720">
          <w:marLeft w:val="0"/>
          <w:marRight w:val="0"/>
          <w:marTop w:val="0"/>
          <w:marBottom w:val="0"/>
          <w:divBdr>
            <w:top w:val="none" w:sz="0" w:space="0" w:color="auto"/>
            <w:left w:val="none" w:sz="0" w:space="0" w:color="auto"/>
            <w:bottom w:val="none" w:sz="0" w:space="0" w:color="auto"/>
            <w:right w:val="none" w:sz="0" w:space="0" w:color="auto"/>
          </w:divBdr>
          <w:divsChild>
            <w:div w:id="1474526004">
              <w:marLeft w:val="0"/>
              <w:marRight w:val="0"/>
              <w:marTop w:val="0"/>
              <w:marBottom w:val="0"/>
              <w:divBdr>
                <w:top w:val="none" w:sz="0" w:space="0" w:color="auto"/>
                <w:left w:val="none" w:sz="0" w:space="0" w:color="auto"/>
                <w:bottom w:val="none" w:sz="0" w:space="0" w:color="auto"/>
                <w:right w:val="none" w:sz="0" w:space="0" w:color="auto"/>
              </w:divBdr>
              <w:divsChild>
                <w:div w:id="2090149409">
                  <w:marLeft w:val="0"/>
                  <w:marRight w:val="0"/>
                  <w:marTop w:val="0"/>
                  <w:marBottom w:val="450"/>
                  <w:divBdr>
                    <w:top w:val="none" w:sz="0" w:space="0" w:color="auto"/>
                    <w:left w:val="none" w:sz="0" w:space="0" w:color="auto"/>
                    <w:bottom w:val="none" w:sz="0" w:space="0" w:color="auto"/>
                    <w:right w:val="none" w:sz="0" w:space="0" w:color="auto"/>
                  </w:divBdr>
                  <w:divsChild>
                    <w:div w:id="1529441177">
                      <w:marLeft w:val="0"/>
                      <w:marRight w:val="0"/>
                      <w:marTop w:val="0"/>
                      <w:marBottom w:val="450"/>
                      <w:divBdr>
                        <w:top w:val="none" w:sz="0" w:space="0" w:color="auto"/>
                        <w:left w:val="none" w:sz="0" w:space="0" w:color="auto"/>
                        <w:bottom w:val="none" w:sz="0" w:space="0" w:color="auto"/>
                        <w:right w:val="none" w:sz="0" w:space="0" w:color="auto"/>
                      </w:divBdr>
                      <w:divsChild>
                        <w:div w:id="1140071959">
                          <w:marLeft w:val="0"/>
                          <w:marRight w:val="0"/>
                          <w:marTop w:val="0"/>
                          <w:marBottom w:val="0"/>
                          <w:divBdr>
                            <w:top w:val="none" w:sz="0" w:space="0" w:color="auto"/>
                            <w:left w:val="none" w:sz="0" w:space="0" w:color="auto"/>
                            <w:bottom w:val="none" w:sz="0" w:space="0" w:color="auto"/>
                            <w:right w:val="none" w:sz="0" w:space="0" w:color="auto"/>
                          </w:divBdr>
                          <w:divsChild>
                            <w:div w:id="834882507">
                              <w:marLeft w:val="0"/>
                              <w:marRight w:val="0"/>
                              <w:marTop w:val="0"/>
                              <w:marBottom w:val="0"/>
                              <w:divBdr>
                                <w:top w:val="none" w:sz="0" w:space="0" w:color="auto"/>
                                <w:left w:val="none" w:sz="0" w:space="0" w:color="auto"/>
                                <w:bottom w:val="none" w:sz="0" w:space="0" w:color="auto"/>
                                <w:right w:val="none" w:sz="0" w:space="0" w:color="auto"/>
                              </w:divBdr>
                              <w:divsChild>
                                <w:div w:id="2024277714">
                                  <w:marLeft w:val="0"/>
                                  <w:marRight w:val="0"/>
                                  <w:marTop w:val="0"/>
                                  <w:marBottom w:val="0"/>
                                  <w:divBdr>
                                    <w:top w:val="none" w:sz="0" w:space="0" w:color="auto"/>
                                    <w:left w:val="none" w:sz="0" w:space="0" w:color="auto"/>
                                    <w:bottom w:val="none" w:sz="0" w:space="0" w:color="auto"/>
                                    <w:right w:val="none" w:sz="0" w:space="0" w:color="auto"/>
                                  </w:divBdr>
                                  <w:divsChild>
                                    <w:div w:id="772631946">
                                      <w:marLeft w:val="0"/>
                                      <w:marRight w:val="0"/>
                                      <w:marTop w:val="0"/>
                                      <w:marBottom w:val="75"/>
                                      <w:divBdr>
                                        <w:top w:val="none" w:sz="0" w:space="0" w:color="auto"/>
                                        <w:left w:val="none" w:sz="0" w:space="0" w:color="auto"/>
                                        <w:bottom w:val="none" w:sz="0" w:space="0" w:color="auto"/>
                                        <w:right w:val="none" w:sz="0" w:space="0" w:color="auto"/>
                                      </w:divBdr>
                                      <w:divsChild>
                                        <w:div w:id="1658613986">
                                          <w:marLeft w:val="0"/>
                                          <w:marRight w:val="0"/>
                                          <w:marTop w:val="0"/>
                                          <w:marBottom w:val="0"/>
                                          <w:divBdr>
                                            <w:top w:val="single" w:sz="6" w:space="8" w:color="EDEDE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185A6CC9ABF3E44892BDADE9D3E5B1B" ma:contentTypeVersion="1" ma:contentTypeDescription="Yeni belge oluşturun." ma:contentTypeScope="" ma:versionID="740ffb43a2d286e7eb8954132593271d">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363E2D-A511-4C6C-A59E-216D7D1A402C}"/>
</file>

<file path=customXml/itemProps2.xml><?xml version="1.0" encoding="utf-8"?>
<ds:datastoreItem xmlns:ds="http://schemas.openxmlformats.org/officeDocument/2006/customXml" ds:itemID="{BFBE7188-2655-4123-B204-9B2EF12B9A11}"/>
</file>

<file path=customXml/itemProps3.xml><?xml version="1.0" encoding="utf-8"?>
<ds:datastoreItem xmlns:ds="http://schemas.openxmlformats.org/officeDocument/2006/customXml" ds:itemID="{99A42B39-8D6B-4546-9D32-8D3435A54825}"/>
</file>

<file path=customXml/itemProps4.xml><?xml version="1.0" encoding="utf-8"?>
<ds:datastoreItem xmlns:ds="http://schemas.openxmlformats.org/officeDocument/2006/customXml" ds:itemID="{26BF38BD-9223-4D83-ADCA-29FF6F0D6A00}"/>
</file>

<file path=docProps/app.xml><?xml version="1.0" encoding="utf-8"?>
<Properties xmlns="http://schemas.openxmlformats.org/officeDocument/2006/extended-properties" xmlns:vt="http://schemas.openxmlformats.org/officeDocument/2006/docPropsVTypes">
  <Template>Normal</Template>
  <TotalTime>446</TotalTime>
  <Pages>1</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MKK</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Nazli Bozkurt</dc:creator>
  <cp:lastModifiedBy>Nazli Bozkurt</cp:lastModifiedBy>
  <cp:revision>17</cp:revision>
  <cp:lastPrinted>2014-03-14T09:39:00Z</cp:lastPrinted>
  <dcterms:created xsi:type="dcterms:W3CDTF">2014-12-09T15:06:00Z</dcterms:created>
  <dcterms:modified xsi:type="dcterms:W3CDTF">2019-08-22T08:25:00Z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0x010100A185A6CC9ABF3E44892BDADE9D3E5B1B</vt:lpwstr>
  </property>
</Properties>
</file>